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after="150" w:line="840" w:lineRule="atLeast"/>
        <w:jc w:val="center"/>
        <w:outlineLvl w:val="1"/>
        <w:rPr>
          <w:rFonts w:ascii="微软雅黑" w:hAnsi="微软雅黑" w:eastAsia="微软雅黑" w:cs="宋体"/>
          <w:color w:val="333333"/>
          <w:kern w:val="0"/>
          <w:sz w:val="45"/>
          <w:szCs w:val="45"/>
        </w:rPr>
      </w:pPr>
      <w:r>
        <w:rPr>
          <w:rFonts w:hint="eastAsia" w:ascii="微软雅黑" w:hAnsi="微软雅黑" w:eastAsia="微软雅黑" w:cs="宋体"/>
          <w:color w:val="333333"/>
          <w:kern w:val="0"/>
          <w:sz w:val="45"/>
          <w:szCs w:val="45"/>
        </w:rPr>
        <w:t>2</w:t>
      </w:r>
      <w:r>
        <w:rPr>
          <w:rFonts w:ascii="微软雅黑" w:hAnsi="微软雅黑" w:eastAsia="微软雅黑" w:cs="宋体"/>
          <w:color w:val="333333"/>
          <w:kern w:val="0"/>
          <w:sz w:val="45"/>
          <w:szCs w:val="45"/>
        </w:rPr>
        <w:t>021</w:t>
      </w:r>
      <w:r>
        <w:rPr>
          <w:rFonts w:hint="eastAsia" w:ascii="微软雅黑" w:hAnsi="微软雅黑" w:eastAsia="微软雅黑" w:cs="宋体"/>
          <w:color w:val="333333"/>
          <w:kern w:val="0"/>
          <w:sz w:val="45"/>
          <w:szCs w:val="45"/>
        </w:rPr>
        <w:t>年湘潭开放大学部门整体支出绩效评价报告</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6"/>
        <w:gridCol w:w="1858"/>
        <w:gridCol w:w="53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1384"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部门概况</w:t>
            </w:r>
          </w:p>
        </w:tc>
        <w:tc>
          <w:tcPr>
            <w:tcW w:w="19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单位名称</w:t>
            </w:r>
          </w:p>
        </w:tc>
        <w:tc>
          <w:tcPr>
            <w:tcW w:w="56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ind w:right="880"/>
              <w:jc w:val="center"/>
              <w:rPr>
                <w:rFonts w:eastAsia="微软雅黑"/>
                <w:color w:val="333333"/>
                <w:kern w:val="0"/>
                <w:szCs w:val="21"/>
              </w:rPr>
            </w:pPr>
            <w:r>
              <w:rPr>
                <w:rFonts w:hint="eastAsia" w:ascii="宋体" w:hAnsi="宋体"/>
                <w:color w:val="333333"/>
                <w:kern w:val="0"/>
                <w:szCs w:val="21"/>
              </w:rPr>
              <w:t>湘潭开放大学（原湘潭广播电视大学）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eastAsia="微软雅黑"/>
                <w:color w:val="333333"/>
                <w:kern w:val="0"/>
                <w:szCs w:val="21"/>
              </w:rPr>
            </w:pP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年度预算金额</w:t>
            </w:r>
          </w:p>
        </w:tc>
        <w:tc>
          <w:tcPr>
            <w:tcW w:w="5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ind w:right="880"/>
              <w:jc w:val="center"/>
              <w:rPr>
                <w:rFonts w:eastAsia="微软雅黑"/>
                <w:color w:val="333333"/>
                <w:kern w:val="0"/>
                <w:szCs w:val="21"/>
              </w:rPr>
            </w:pPr>
            <w:r>
              <w:rPr>
                <w:rFonts w:ascii="宋体" w:hAnsi="宋体"/>
                <w:color w:val="333333"/>
                <w:kern w:val="0"/>
                <w:szCs w:val="21"/>
              </w:rPr>
              <w:t>4284.42</w:t>
            </w:r>
            <w:r>
              <w:rPr>
                <w:rFonts w:hint="eastAsia" w:ascii="宋体" w:hAnsi="宋体"/>
                <w:color w:val="333333"/>
                <w:kern w:val="0"/>
                <w:szCs w:val="21"/>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eastAsia="微软雅黑"/>
                <w:color w:val="333333"/>
                <w:kern w:val="0"/>
                <w:szCs w:val="21"/>
              </w:rPr>
            </w:pP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主管部门</w:t>
            </w:r>
          </w:p>
        </w:tc>
        <w:tc>
          <w:tcPr>
            <w:tcW w:w="5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ind w:right="880"/>
              <w:jc w:val="center"/>
              <w:rPr>
                <w:rFonts w:eastAsia="微软雅黑"/>
                <w:color w:val="333333"/>
                <w:kern w:val="0"/>
                <w:szCs w:val="21"/>
              </w:rPr>
            </w:pPr>
            <w:r>
              <w:rPr>
                <w:rFonts w:hint="eastAsia" w:ascii="宋体" w:hAnsi="宋体"/>
                <w:color w:val="333333"/>
                <w:kern w:val="0"/>
                <w:szCs w:val="21"/>
              </w:rPr>
              <w:t>湘潭市教育局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eastAsia="微软雅黑"/>
                <w:color w:val="333333"/>
                <w:kern w:val="0"/>
                <w:szCs w:val="21"/>
              </w:rPr>
            </w:pP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单位基本职能</w:t>
            </w:r>
          </w:p>
        </w:tc>
        <w:tc>
          <w:tcPr>
            <w:tcW w:w="5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tLeast"/>
              <w:jc w:val="left"/>
              <w:rPr>
                <w:rFonts w:ascii="宋体" w:hAnsi="宋体" w:cs="宋体"/>
                <w:color w:val="333333"/>
                <w:kern w:val="0"/>
                <w:sz w:val="24"/>
              </w:rPr>
            </w:pPr>
            <w:r>
              <w:rPr>
                <w:rFonts w:hint="eastAsia" w:ascii="宋体" w:hAnsi="宋体" w:cs="宋体"/>
                <w:color w:val="333333"/>
                <w:kern w:val="0"/>
                <w:sz w:val="24"/>
              </w:rPr>
              <w:t>   </w:t>
            </w:r>
            <w:r>
              <w:rPr>
                <w:rFonts w:hint="eastAsia" w:ascii="宋体" w:hAnsi="宋体" w:cs="宋体"/>
                <w:color w:val="000000"/>
                <w:kern w:val="0"/>
                <w:szCs w:val="21"/>
              </w:rPr>
              <w:t>为社会成员提供教育服务，主要面向在职成人开展学历继续教育和非学历继续教育的开放大学。编委核定编制</w:t>
            </w:r>
            <w:r>
              <w:rPr>
                <w:rFonts w:ascii="宋体" w:hAnsi="宋体" w:cs="宋体"/>
                <w:color w:val="000000"/>
                <w:kern w:val="0"/>
                <w:szCs w:val="21"/>
              </w:rPr>
              <w:t>180</w:t>
            </w:r>
            <w:r>
              <w:rPr>
                <w:rFonts w:hint="eastAsia" w:ascii="宋体" w:hAnsi="宋体" w:cs="宋体"/>
                <w:color w:val="000000"/>
                <w:kern w:val="0"/>
                <w:szCs w:val="21"/>
              </w:rPr>
              <w:t>人，年末实际人数</w:t>
            </w:r>
            <w:r>
              <w:rPr>
                <w:rFonts w:ascii="宋体" w:hAnsi="宋体" w:cs="宋体"/>
                <w:color w:val="000000"/>
                <w:kern w:val="0"/>
                <w:szCs w:val="21"/>
              </w:rPr>
              <w:t>115</w:t>
            </w:r>
            <w:r>
              <w:rPr>
                <w:rFonts w:hint="eastAsia" w:ascii="宋体" w:hAnsi="宋体" w:cs="宋体"/>
                <w:color w:val="000000"/>
                <w:kern w:val="0"/>
                <w:szCs w:val="21"/>
              </w:rPr>
              <w:t>人，其中在职5</w:t>
            </w:r>
            <w:r>
              <w:rPr>
                <w:rFonts w:ascii="宋体" w:hAnsi="宋体" w:cs="宋体"/>
                <w:color w:val="000000"/>
                <w:kern w:val="0"/>
                <w:szCs w:val="21"/>
              </w:rPr>
              <w:t>5</w:t>
            </w:r>
            <w:r>
              <w:rPr>
                <w:rFonts w:hint="eastAsia" w:ascii="宋体" w:hAnsi="宋体" w:cs="宋体"/>
                <w:color w:val="000000"/>
                <w:kern w:val="0"/>
                <w:szCs w:val="21"/>
              </w:rPr>
              <w:t>人，外聘</w:t>
            </w:r>
            <w:r>
              <w:rPr>
                <w:rFonts w:ascii="宋体" w:hAnsi="宋体" w:cs="宋体"/>
                <w:color w:val="000000"/>
                <w:kern w:val="0"/>
                <w:szCs w:val="21"/>
              </w:rPr>
              <w:t>60</w:t>
            </w:r>
            <w:r>
              <w:rPr>
                <w:rFonts w:hint="eastAsia" w:ascii="宋体" w:hAnsi="宋体" w:cs="宋体"/>
                <w:color w:val="000000"/>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1384"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绩效完成情况</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部门整体支出管理和使用基本情况</w:t>
            </w:r>
          </w:p>
        </w:tc>
        <w:tc>
          <w:tcPr>
            <w:tcW w:w="5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tLeast"/>
              <w:ind w:firstLine="416"/>
              <w:jc w:val="left"/>
              <w:rPr>
                <w:rFonts w:ascii="宋体" w:hAnsi="宋体"/>
                <w:color w:val="000000"/>
                <w:kern w:val="0"/>
                <w:szCs w:val="21"/>
              </w:rPr>
            </w:pPr>
            <w:r>
              <w:rPr>
                <w:rFonts w:hint="eastAsia" w:ascii="宋体" w:hAnsi="宋体"/>
                <w:color w:val="000000"/>
                <w:kern w:val="0"/>
                <w:szCs w:val="21"/>
              </w:rPr>
              <w:t>我校修订了《财务管理制度》,规范了财务活动和各种收支。严格履行报批手续，无计划安排不报账，无领导审批不报账，无经手人签字不报账，不符合财务规定的发票、票据不报账。经费的预算、开支、管理、报销均厉行勤俭节约，确保资金的使用规范与安全。对于批量及单价在规定金额以上的物品采购，均实行政府采购制度，制定和实施“双采购员制度”。年度计划、重大的支出、基础设施建设等重大事项均经过校党委办公会议集体讨论决定。</w:t>
            </w:r>
          </w:p>
          <w:p>
            <w:pPr>
              <w:widowControl/>
              <w:spacing w:line="360" w:lineRule="atLeast"/>
              <w:jc w:val="left"/>
              <w:rPr>
                <w:rFonts w:ascii="宋体" w:hAnsi="宋体"/>
                <w:color w:val="000000"/>
                <w:kern w:val="0"/>
                <w:szCs w:val="21"/>
              </w:rPr>
            </w:pPr>
            <w:r>
              <w:rPr>
                <w:rFonts w:hint="eastAsia" w:ascii="宋体" w:hAnsi="宋体"/>
                <w:color w:val="000000"/>
                <w:kern w:val="0"/>
                <w:szCs w:val="21"/>
              </w:rPr>
              <w:t>   </w:t>
            </w:r>
            <w:r>
              <w:rPr>
                <w:rFonts w:hint="eastAsia" w:ascii="宋体" w:hAnsi="宋体"/>
                <w:color w:val="000000"/>
                <w:kern w:val="0"/>
                <w:szCs w:val="21"/>
                <w:lang w:val="en-US" w:eastAsia="zh-CN"/>
              </w:rPr>
              <w:t>一</w:t>
            </w:r>
            <w:r>
              <w:rPr>
                <w:rFonts w:hint="eastAsia" w:ascii="宋体" w:hAnsi="宋体"/>
                <w:color w:val="000000"/>
                <w:kern w:val="0"/>
                <w:szCs w:val="21"/>
              </w:rPr>
              <w:t>、部门整体支出绩效情况</w:t>
            </w:r>
          </w:p>
          <w:p>
            <w:pPr>
              <w:widowControl/>
              <w:spacing w:line="360" w:lineRule="atLeast"/>
              <w:jc w:val="left"/>
              <w:rPr>
                <w:rFonts w:ascii="宋体" w:hAnsi="宋体"/>
                <w:color w:val="000000"/>
                <w:kern w:val="0"/>
                <w:szCs w:val="21"/>
              </w:rPr>
            </w:pPr>
            <w:r>
              <w:rPr>
                <w:rFonts w:hint="eastAsia" w:ascii="宋体" w:hAnsi="宋体"/>
                <w:color w:val="000000"/>
                <w:kern w:val="0"/>
                <w:szCs w:val="21"/>
              </w:rPr>
              <w:t>    （一）预算执行</w:t>
            </w:r>
          </w:p>
          <w:p>
            <w:pPr>
              <w:widowControl/>
              <w:shd w:val="clear" w:color="auto" w:fill="FFFFFF"/>
              <w:spacing w:line="360" w:lineRule="atLeast"/>
              <w:ind w:firstLine="420"/>
              <w:jc w:val="left"/>
              <w:rPr>
                <w:rFonts w:ascii="宋体" w:hAnsi="宋体"/>
                <w:color w:val="000000"/>
                <w:kern w:val="0"/>
                <w:szCs w:val="21"/>
              </w:rPr>
            </w:pPr>
            <w:r>
              <w:rPr>
                <w:rFonts w:hint="eastAsia" w:ascii="宋体" w:hAnsi="宋体"/>
                <w:color w:val="000000"/>
                <w:kern w:val="0"/>
                <w:szCs w:val="21"/>
              </w:rPr>
              <w:t>1、预算调整率，因落实国家政策、上级政府临时交办而产生的调整数为</w:t>
            </w:r>
            <w:r>
              <w:rPr>
                <w:rFonts w:ascii="宋体" w:hAnsi="宋体"/>
                <w:color w:val="000000"/>
                <w:kern w:val="0"/>
                <w:szCs w:val="21"/>
              </w:rPr>
              <w:t>1059.01</w:t>
            </w:r>
            <w:r>
              <w:rPr>
                <w:rFonts w:hint="eastAsia" w:ascii="宋体" w:hAnsi="宋体"/>
                <w:color w:val="000000"/>
                <w:kern w:val="0"/>
                <w:szCs w:val="21"/>
              </w:rPr>
              <w:t>万元，因此预算调整率为1</w:t>
            </w:r>
            <w:r>
              <w:rPr>
                <w:rFonts w:ascii="宋体" w:hAnsi="宋体"/>
                <w:color w:val="000000"/>
                <w:kern w:val="0"/>
                <w:szCs w:val="21"/>
              </w:rPr>
              <w:t>0</w:t>
            </w:r>
            <w:r>
              <w:rPr>
                <w:rFonts w:hint="eastAsia" w:ascii="宋体" w:hAnsi="宋体"/>
                <w:color w:val="000000"/>
                <w:kern w:val="0"/>
                <w:szCs w:val="21"/>
              </w:rPr>
              <w:t>0</w:t>
            </w:r>
            <w:r>
              <w:rPr>
                <w:rFonts w:ascii="宋体" w:hAnsi="宋体"/>
                <w:color w:val="000000"/>
                <w:kern w:val="0"/>
                <w:szCs w:val="21"/>
              </w:rPr>
              <w:t>%</w:t>
            </w:r>
            <w:r>
              <w:rPr>
                <w:rFonts w:hint="eastAsia" w:ascii="宋体" w:hAnsi="宋体"/>
                <w:color w:val="000000"/>
                <w:kern w:val="0"/>
                <w:szCs w:val="21"/>
              </w:rPr>
              <w:t>。</w:t>
            </w:r>
          </w:p>
          <w:p>
            <w:pPr>
              <w:widowControl/>
              <w:shd w:val="clear" w:color="auto" w:fill="FFFFFF"/>
              <w:spacing w:line="360" w:lineRule="atLeast"/>
              <w:ind w:firstLine="420"/>
              <w:jc w:val="left"/>
              <w:rPr>
                <w:rFonts w:ascii="宋体" w:hAnsi="宋体"/>
                <w:color w:val="000000"/>
                <w:kern w:val="0"/>
                <w:szCs w:val="21"/>
              </w:rPr>
            </w:pPr>
            <w:r>
              <w:rPr>
                <w:rFonts w:hint="eastAsia" w:ascii="宋体" w:hAnsi="宋体"/>
                <w:color w:val="000000"/>
                <w:kern w:val="0"/>
                <w:szCs w:val="21"/>
              </w:rPr>
              <w:t>2、基本支出预算控制率，202</w:t>
            </w:r>
            <w:r>
              <w:rPr>
                <w:rFonts w:ascii="宋体" w:hAnsi="宋体"/>
                <w:color w:val="000000"/>
                <w:kern w:val="0"/>
                <w:szCs w:val="21"/>
              </w:rPr>
              <w:t>1</w:t>
            </w:r>
            <w:r>
              <w:rPr>
                <w:rFonts w:hint="eastAsia" w:ascii="宋体" w:hAnsi="宋体"/>
                <w:color w:val="000000"/>
                <w:kern w:val="0"/>
                <w:szCs w:val="21"/>
              </w:rPr>
              <w:t>年基本支出实际支出为</w:t>
            </w:r>
            <w:r>
              <w:rPr>
                <w:rFonts w:ascii="宋体" w:hAnsi="宋体"/>
                <w:color w:val="000000"/>
                <w:kern w:val="0"/>
                <w:szCs w:val="21"/>
              </w:rPr>
              <w:t>1403.63</w:t>
            </w:r>
            <w:r>
              <w:rPr>
                <w:rFonts w:hint="eastAsia" w:ascii="宋体" w:hAnsi="宋体"/>
                <w:color w:val="000000"/>
                <w:kern w:val="0"/>
                <w:szCs w:val="21"/>
              </w:rPr>
              <w:t>万元，基本支出年初总预算为</w:t>
            </w:r>
            <w:r>
              <w:rPr>
                <w:rFonts w:ascii="宋体" w:hAnsi="宋体"/>
                <w:color w:val="000000"/>
                <w:kern w:val="0"/>
                <w:szCs w:val="21"/>
              </w:rPr>
              <w:t>1311.41</w:t>
            </w:r>
            <w:r>
              <w:rPr>
                <w:rFonts w:hint="eastAsia" w:ascii="宋体" w:hAnsi="宋体"/>
                <w:color w:val="000000"/>
                <w:kern w:val="0"/>
                <w:szCs w:val="21"/>
              </w:rPr>
              <w:t>万元，因年中调增预算</w:t>
            </w:r>
            <w:r>
              <w:rPr>
                <w:rFonts w:ascii="宋体" w:hAnsi="宋体"/>
                <w:color w:val="000000"/>
                <w:kern w:val="0"/>
                <w:szCs w:val="21"/>
              </w:rPr>
              <w:t>92.22</w:t>
            </w:r>
            <w:r>
              <w:rPr>
                <w:rFonts w:hint="eastAsia" w:ascii="宋体" w:hAnsi="宋体"/>
                <w:color w:val="000000"/>
                <w:kern w:val="0"/>
                <w:szCs w:val="21"/>
              </w:rPr>
              <w:t>万元，基本支出预算控制率为100%。</w:t>
            </w:r>
          </w:p>
          <w:p>
            <w:pPr>
              <w:widowControl/>
              <w:shd w:val="clear" w:color="auto" w:fill="FFFFFF"/>
              <w:spacing w:line="360" w:lineRule="atLeast"/>
              <w:ind w:firstLine="420"/>
              <w:jc w:val="left"/>
              <w:rPr>
                <w:rFonts w:ascii="宋体" w:hAnsi="宋体"/>
                <w:color w:val="000000"/>
                <w:kern w:val="0"/>
                <w:szCs w:val="21"/>
              </w:rPr>
            </w:pPr>
            <w:r>
              <w:rPr>
                <w:rFonts w:hint="eastAsia" w:ascii="宋体" w:hAnsi="宋体"/>
                <w:color w:val="000000"/>
                <w:kern w:val="0"/>
                <w:szCs w:val="21"/>
              </w:rPr>
              <w:t>3、资金结余，资金有结余。</w:t>
            </w:r>
          </w:p>
          <w:p>
            <w:pPr>
              <w:widowControl/>
              <w:shd w:val="clear" w:color="auto" w:fill="FFFFFF"/>
              <w:spacing w:line="360" w:lineRule="atLeast"/>
              <w:ind w:firstLine="420"/>
              <w:jc w:val="left"/>
              <w:rPr>
                <w:rFonts w:ascii="宋体" w:hAnsi="宋体"/>
                <w:color w:val="000000"/>
                <w:kern w:val="0"/>
                <w:szCs w:val="21"/>
              </w:rPr>
            </w:pPr>
            <w:r>
              <w:rPr>
                <w:rFonts w:hint="eastAsia" w:ascii="宋体" w:hAnsi="宋体"/>
                <w:color w:val="000000"/>
                <w:kern w:val="0"/>
                <w:szCs w:val="21"/>
              </w:rPr>
              <w:t>上年结转</w:t>
            </w:r>
            <w:r>
              <w:rPr>
                <w:rFonts w:ascii="宋体" w:hAnsi="宋体"/>
                <w:color w:val="000000"/>
                <w:kern w:val="0"/>
                <w:szCs w:val="21"/>
              </w:rPr>
              <w:t>0</w:t>
            </w:r>
            <w:r>
              <w:rPr>
                <w:rFonts w:hint="eastAsia" w:ascii="宋体" w:hAnsi="宋体"/>
                <w:color w:val="000000"/>
                <w:kern w:val="0"/>
                <w:szCs w:val="21"/>
              </w:rPr>
              <w:t>万元，本年收入</w:t>
            </w:r>
            <w:r>
              <w:rPr>
                <w:rFonts w:ascii="宋体" w:hAnsi="宋体"/>
                <w:color w:val="000000"/>
                <w:kern w:val="0"/>
                <w:szCs w:val="21"/>
              </w:rPr>
              <w:t>4284.42</w:t>
            </w:r>
            <w:r>
              <w:rPr>
                <w:rFonts w:hint="eastAsia" w:ascii="宋体" w:hAnsi="宋体"/>
                <w:color w:val="000000"/>
                <w:kern w:val="0"/>
                <w:szCs w:val="21"/>
              </w:rPr>
              <w:t>万元，本年支出</w:t>
            </w:r>
            <w:r>
              <w:rPr>
                <w:rFonts w:ascii="宋体" w:hAnsi="宋体"/>
                <w:color w:val="000000"/>
                <w:kern w:val="0"/>
                <w:szCs w:val="21"/>
              </w:rPr>
              <w:t>4284.42</w:t>
            </w:r>
            <w:r>
              <w:rPr>
                <w:rFonts w:hint="eastAsia" w:ascii="宋体" w:hAnsi="宋体"/>
                <w:color w:val="000000"/>
                <w:kern w:val="0"/>
                <w:szCs w:val="21"/>
              </w:rPr>
              <w:t>万元，结转下年度</w:t>
            </w:r>
            <w:r>
              <w:rPr>
                <w:rFonts w:ascii="宋体" w:hAnsi="宋体"/>
                <w:color w:val="000000"/>
                <w:kern w:val="0"/>
                <w:szCs w:val="21"/>
              </w:rPr>
              <w:t>0</w:t>
            </w:r>
            <w:r>
              <w:rPr>
                <w:rFonts w:hint="eastAsia" w:ascii="宋体" w:hAnsi="宋体"/>
                <w:color w:val="000000"/>
                <w:kern w:val="0"/>
                <w:szCs w:val="21"/>
              </w:rPr>
              <w:t>万元。</w:t>
            </w:r>
          </w:p>
          <w:p>
            <w:pPr>
              <w:widowControl/>
              <w:shd w:val="clear" w:color="auto" w:fill="FFFFFF"/>
              <w:spacing w:line="360" w:lineRule="atLeast"/>
              <w:ind w:firstLine="420"/>
              <w:jc w:val="left"/>
              <w:rPr>
                <w:rFonts w:ascii="宋体" w:hAnsi="宋体"/>
                <w:color w:val="000000"/>
                <w:kern w:val="0"/>
                <w:szCs w:val="21"/>
              </w:rPr>
            </w:pPr>
            <w:r>
              <w:rPr>
                <w:rFonts w:hint="eastAsia" w:ascii="宋体" w:hAnsi="宋体"/>
                <w:color w:val="000000"/>
                <w:kern w:val="0"/>
                <w:szCs w:val="21"/>
              </w:rPr>
              <w:t>4、“三公经费”的使用和管理情况</w:t>
            </w:r>
          </w:p>
          <w:p>
            <w:pPr>
              <w:widowControl/>
              <w:shd w:val="clear" w:color="auto" w:fill="FFFFFF"/>
              <w:spacing w:line="360" w:lineRule="atLeast"/>
              <w:ind w:firstLine="420"/>
              <w:jc w:val="left"/>
              <w:rPr>
                <w:rFonts w:ascii="宋体" w:hAnsi="宋体"/>
                <w:color w:val="000000"/>
                <w:kern w:val="0"/>
                <w:szCs w:val="21"/>
                <w:highlight w:val="none"/>
              </w:rPr>
            </w:pPr>
            <w:r>
              <w:rPr>
                <w:rFonts w:hint="eastAsia" w:ascii="宋体" w:hAnsi="宋体"/>
                <w:color w:val="000000"/>
                <w:kern w:val="0"/>
                <w:szCs w:val="21"/>
              </w:rPr>
              <w:t> 我</w:t>
            </w:r>
            <w:bookmarkStart w:id="0" w:name="_GoBack"/>
            <w:bookmarkEnd w:id="0"/>
            <w:r>
              <w:rPr>
                <w:rFonts w:hint="eastAsia" w:ascii="宋体" w:hAnsi="宋体"/>
                <w:color w:val="000000"/>
                <w:kern w:val="0"/>
                <w:szCs w:val="21"/>
              </w:rPr>
              <w:t>校“三公经费”实行统一管理，严格预算、厉行节约，每月按时向分管及主要校领导和市教育局、市财政局报告“三公经费”开支情况，确保“三公经费”使用。202</w:t>
            </w:r>
            <w:r>
              <w:rPr>
                <w:rFonts w:ascii="宋体" w:hAnsi="宋体"/>
                <w:color w:val="000000"/>
                <w:kern w:val="0"/>
                <w:szCs w:val="21"/>
              </w:rPr>
              <w:t>1</w:t>
            </w:r>
            <w:r>
              <w:rPr>
                <w:rFonts w:hint="eastAsia" w:ascii="宋体" w:hAnsi="宋体"/>
                <w:color w:val="000000"/>
                <w:kern w:val="0"/>
                <w:szCs w:val="21"/>
              </w:rPr>
              <w:t>年财</w:t>
            </w:r>
            <w:r>
              <w:rPr>
                <w:rFonts w:hint="eastAsia" w:ascii="宋体" w:hAnsi="宋体"/>
                <w:color w:val="000000"/>
                <w:kern w:val="0"/>
                <w:szCs w:val="21"/>
                <w:highlight w:val="none"/>
              </w:rPr>
              <w:t>政下达我校“三公经费”控制指标为：公务接待费用</w:t>
            </w:r>
            <w:r>
              <w:rPr>
                <w:rFonts w:ascii="宋体" w:hAnsi="宋体"/>
                <w:color w:val="000000"/>
                <w:kern w:val="0"/>
                <w:szCs w:val="21"/>
                <w:highlight w:val="none"/>
              </w:rPr>
              <w:t>3.4</w:t>
            </w:r>
            <w:r>
              <w:rPr>
                <w:rFonts w:hint="eastAsia" w:ascii="宋体" w:hAnsi="宋体"/>
                <w:color w:val="000000"/>
                <w:kern w:val="0"/>
                <w:szCs w:val="21"/>
                <w:highlight w:val="none"/>
              </w:rPr>
              <w:t>万元，公车运行维护费用</w:t>
            </w:r>
            <w:r>
              <w:rPr>
                <w:rFonts w:ascii="宋体" w:hAnsi="宋体"/>
                <w:color w:val="000000"/>
                <w:kern w:val="0"/>
                <w:szCs w:val="21"/>
                <w:highlight w:val="none"/>
              </w:rPr>
              <w:t>3.2</w:t>
            </w:r>
            <w:r>
              <w:rPr>
                <w:rFonts w:hint="eastAsia" w:ascii="宋体" w:hAnsi="宋体"/>
                <w:color w:val="000000"/>
                <w:kern w:val="0"/>
                <w:szCs w:val="21"/>
                <w:highlight w:val="none"/>
              </w:rPr>
              <w:t>万元，因公出国(境)费0万元，我校实际支出数为：公务接待费用</w:t>
            </w:r>
            <w:r>
              <w:rPr>
                <w:rFonts w:hint="eastAsia" w:ascii="宋体" w:hAnsi="宋体"/>
                <w:color w:val="000000"/>
                <w:kern w:val="0"/>
                <w:szCs w:val="21"/>
                <w:highlight w:val="none"/>
                <w:lang w:val="en-US" w:eastAsia="zh-CN"/>
              </w:rPr>
              <w:t>0</w:t>
            </w:r>
            <w:r>
              <w:rPr>
                <w:rFonts w:hint="eastAsia" w:ascii="宋体" w:hAnsi="宋体"/>
                <w:color w:val="000000"/>
                <w:kern w:val="0"/>
                <w:szCs w:val="21"/>
                <w:highlight w:val="none"/>
              </w:rPr>
              <w:t>万元，公务用车运行维护费</w:t>
            </w:r>
            <w:r>
              <w:rPr>
                <w:rFonts w:hint="eastAsia" w:ascii="宋体" w:hAnsi="宋体"/>
                <w:color w:val="000000"/>
                <w:kern w:val="0"/>
                <w:szCs w:val="21"/>
                <w:highlight w:val="none"/>
                <w:lang w:val="en-US" w:eastAsia="zh-CN"/>
              </w:rPr>
              <w:t>0</w:t>
            </w:r>
            <w:r>
              <w:rPr>
                <w:rFonts w:hint="eastAsia" w:ascii="宋体" w:hAnsi="宋体"/>
                <w:color w:val="000000"/>
                <w:kern w:val="0"/>
                <w:szCs w:val="21"/>
                <w:highlight w:val="none"/>
              </w:rPr>
              <w:t>万元，“三公经费”控制率为100%。</w:t>
            </w:r>
          </w:p>
          <w:p>
            <w:pPr>
              <w:widowControl/>
              <w:shd w:val="clear" w:color="auto" w:fill="FFFFFF"/>
              <w:spacing w:line="360" w:lineRule="atLeast"/>
              <w:ind w:firstLine="420"/>
              <w:jc w:val="left"/>
              <w:rPr>
                <w:rFonts w:ascii="宋体" w:hAnsi="宋体"/>
                <w:color w:val="000000"/>
                <w:kern w:val="0"/>
                <w:szCs w:val="21"/>
                <w:highlight w:val="none"/>
              </w:rPr>
            </w:pPr>
            <w:r>
              <w:rPr>
                <w:rFonts w:hint="eastAsia" w:ascii="宋体" w:hAnsi="宋体"/>
                <w:color w:val="000000"/>
                <w:kern w:val="0"/>
                <w:szCs w:val="21"/>
                <w:highlight w:val="none"/>
              </w:rPr>
              <w:t>（二）预算管理</w:t>
            </w:r>
          </w:p>
          <w:p>
            <w:pPr>
              <w:widowControl/>
              <w:shd w:val="clear" w:color="auto" w:fill="FFFFFF"/>
              <w:spacing w:line="360" w:lineRule="atLeast"/>
              <w:ind w:firstLine="420"/>
              <w:jc w:val="left"/>
              <w:rPr>
                <w:rFonts w:ascii="宋体" w:hAnsi="宋体"/>
                <w:color w:val="000000"/>
                <w:kern w:val="0"/>
                <w:szCs w:val="21"/>
                <w:highlight w:val="none"/>
              </w:rPr>
            </w:pPr>
            <w:r>
              <w:rPr>
                <w:rFonts w:hint="eastAsia" w:ascii="宋体" w:hAnsi="宋体"/>
                <w:color w:val="000000"/>
                <w:kern w:val="0"/>
                <w:szCs w:val="21"/>
                <w:highlight w:val="none"/>
              </w:rPr>
              <w:t>1、管理制度健全性，202</w:t>
            </w:r>
            <w:r>
              <w:rPr>
                <w:rFonts w:ascii="宋体" w:hAnsi="宋体"/>
                <w:color w:val="000000"/>
                <w:kern w:val="0"/>
                <w:szCs w:val="21"/>
                <w:highlight w:val="none"/>
              </w:rPr>
              <w:t>1</w:t>
            </w:r>
            <w:r>
              <w:rPr>
                <w:rFonts w:hint="eastAsia" w:ascii="宋体" w:hAnsi="宋体"/>
                <w:color w:val="000000"/>
                <w:kern w:val="0"/>
                <w:szCs w:val="21"/>
                <w:highlight w:val="none"/>
              </w:rPr>
              <w:t>年我校修订了财务管理制度，修订了财务审批制度、电子卖场采购等相关管理制度以文件形式下发并得到认真执行。</w:t>
            </w:r>
          </w:p>
          <w:p>
            <w:pPr>
              <w:widowControl/>
              <w:shd w:val="clear" w:color="auto" w:fill="FFFFFF"/>
              <w:spacing w:line="360" w:lineRule="atLeast"/>
              <w:ind w:firstLine="420"/>
              <w:jc w:val="left"/>
              <w:rPr>
                <w:rFonts w:ascii="宋体" w:hAnsi="宋体"/>
                <w:color w:val="000000"/>
                <w:kern w:val="0"/>
                <w:szCs w:val="21"/>
              </w:rPr>
            </w:pPr>
            <w:r>
              <w:rPr>
                <w:rFonts w:hint="eastAsia" w:ascii="宋体" w:hAnsi="宋体"/>
                <w:color w:val="000000"/>
                <w:kern w:val="0"/>
                <w:szCs w:val="21"/>
                <w:highlight w:val="none"/>
              </w:rPr>
              <w:t>2、设立财务项目专账核算，所有</w:t>
            </w:r>
            <w:r>
              <w:rPr>
                <w:rFonts w:hint="eastAsia" w:ascii="宋体" w:hAnsi="宋体"/>
                <w:color w:val="000000"/>
                <w:kern w:val="0"/>
                <w:szCs w:val="21"/>
              </w:rPr>
              <w:t>支出分项目分类别分科目单独进行核算。</w:t>
            </w:r>
          </w:p>
          <w:p>
            <w:pPr>
              <w:widowControl/>
              <w:shd w:val="clear" w:color="auto" w:fill="FFFFFF"/>
              <w:spacing w:line="360" w:lineRule="atLeast"/>
              <w:ind w:firstLine="420"/>
              <w:jc w:val="left"/>
              <w:rPr>
                <w:rFonts w:ascii="宋体" w:hAnsi="宋体"/>
                <w:color w:val="000000"/>
                <w:kern w:val="0"/>
                <w:szCs w:val="21"/>
              </w:rPr>
            </w:pPr>
            <w:r>
              <w:rPr>
                <w:rFonts w:hint="eastAsia" w:ascii="宋体" w:hAnsi="宋体"/>
                <w:color w:val="000000"/>
                <w:kern w:val="0"/>
                <w:szCs w:val="21"/>
              </w:rPr>
              <w:t>3、预决算信息公开，按照规定的内容、时间在政府和市教育局门户网站公开预决算信息，做到基础数据信息和会计资料真实、完整、准确。</w:t>
            </w:r>
          </w:p>
          <w:p>
            <w:pPr>
              <w:widowControl/>
              <w:spacing w:line="360" w:lineRule="atLeast"/>
              <w:jc w:val="left"/>
              <w:rPr>
                <w:rFonts w:ascii="宋体" w:hAnsi="宋体"/>
                <w:color w:val="000000"/>
                <w:kern w:val="0"/>
                <w:szCs w:val="21"/>
              </w:rPr>
            </w:pPr>
            <w:r>
              <w:rPr>
                <w:rFonts w:hint="eastAsia" w:ascii="宋体" w:hAnsi="宋体"/>
                <w:color w:val="000000"/>
                <w:kern w:val="0"/>
                <w:szCs w:val="21"/>
              </w:rPr>
              <w:t>    4、政府采购完成情况，202</w:t>
            </w:r>
            <w:r>
              <w:rPr>
                <w:rFonts w:ascii="宋体" w:hAnsi="宋体"/>
                <w:color w:val="000000"/>
                <w:kern w:val="0"/>
                <w:szCs w:val="21"/>
              </w:rPr>
              <w:t>1</w:t>
            </w:r>
            <w:r>
              <w:rPr>
                <w:rFonts w:hint="eastAsia" w:ascii="宋体" w:hAnsi="宋体"/>
                <w:color w:val="000000"/>
                <w:kern w:val="0"/>
                <w:szCs w:val="21"/>
              </w:rPr>
              <w:t>年政府采购</w:t>
            </w:r>
            <w:r>
              <w:rPr>
                <w:rFonts w:ascii="宋体" w:hAnsi="宋体"/>
                <w:color w:val="000000"/>
                <w:kern w:val="0"/>
                <w:szCs w:val="21"/>
              </w:rPr>
              <w:t>1092.86</w:t>
            </w:r>
            <w:r>
              <w:rPr>
                <w:rFonts w:hint="eastAsia" w:ascii="宋体" w:hAnsi="宋体"/>
                <w:color w:val="000000"/>
                <w:kern w:val="0"/>
                <w:szCs w:val="21"/>
              </w:rPr>
              <w:t>万元，均按照政府采购流程及电子卖场进行审批支付。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30" w:hRule="atLeast"/>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eastAsia="微软雅黑"/>
                <w:color w:val="333333"/>
                <w:kern w:val="0"/>
                <w:szCs w:val="21"/>
              </w:rPr>
            </w:pP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绩效目标完成情况</w:t>
            </w:r>
          </w:p>
        </w:tc>
        <w:tc>
          <w:tcPr>
            <w:tcW w:w="5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ind w:firstLine="420" w:firstLineChars="200"/>
              <w:rPr>
                <w:rFonts w:ascii="宋体" w:hAnsi="宋体"/>
                <w:color w:val="333333"/>
                <w:kern w:val="0"/>
                <w:szCs w:val="21"/>
              </w:rPr>
            </w:pPr>
            <w:r>
              <w:rPr>
                <w:rFonts w:hint="eastAsia" w:ascii="宋体" w:hAnsi="宋体"/>
                <w:color w:val="333333"/>
                <w:kern w:val="0"/>
                <w:szCs w:val="21"/>
              </w:rPr>
              <w:t>1、稳定办学规模，提高教育教学质量，提高开放教育办学水平。</w:t>
            </w:r>
          </w:p>
          <w:p>
            <w:pPr>
              <w:ind w:firstLine="420" w:firstLineChars="200"/>
              <w:rPr>
                <w:rFonts w:ascii="宋体" w:hAnsi="宋体"/>
                <w:color w:val="333333"/>
                <w:kern w:val="0"/>
                <w:szCs w:val="21"/>
              </w:rPr>
            </w:pPr>
            <w:r>
              <w:rPr>
                <w:rFonts w:hint="eastAsia" w:ascii="宋体" w:hAnsi="宋体"/>
                <w:color w:val="333333"/>
                <w:kern w:val="0"/>
                <w:szCs w:val="21"/>
              </w:rPr>
              <w:t>本年度我校完成新招收专、本科学生</w:t>
            </w:r>
            <w:r>
              <w:rPr>
                <w:rFonts w:ascii="宋体" w:hAnsi="宋体"/>
                <w:color w:val="333333"/>
                <w:kern w:val="0"/>
                <w:szCs w:val="21"/>
              </w:rPr>
              <w:t>3472</w:t>
            </w:r>
            <w:r>
              <w:rPr>
                <w:rFonts w:hint="eastAsia" w:ascii="宋体" w:hAnsi="宋体"/>
                <w:color w:val="333333"/>
                <w:kern w:val="0"/>
                <w:szCs w:val="21"/>
              </w:rPr>
              <w:t>人，年末在籍学生</w:t>
            </w:r>
            <w:r>
              <w:rPr>
                <w:rFonts w:ascii="宋体" w:hAnsi="宋体"/>
                <w:color w:val="333333"/>
                <w:kern w:val="0"/>
                <w:szCs w:val="21"/>
              </w:rPr>
              <w:t>12083</w:t>
            </w:r>
            <w:r>
              <w:rPr>
                <w:rFonts w:hint="eastAsia" w:ascii="宋体" w:hAnsi="宋体"/>
                <w:color w:val="333333"/>
                <w:kern w:val="0"/>
                <w:szCs w:val="21"/>
              </w:rPr>
              <w:t>人，穏定了我校办学规模。</w:t>
            </w:r>
          </w:p>
          <w:p>
            <w:pPr>
              <w:ind w:firstLine="420" w:firstLineChars="200"/>
              <w:rPr>
                <w:rFonts w:ascii="宋体" w:hAnsi="宋体"/>
                <w:color w:val="333333"/>
                <w:kern w:val="0"/>
                <w:szCs w:val="21"/>
              </w:rPr>
            </w:pPr>
            <w:r>
              <w:rPr>
                <w:rFonts w:hint="eastAsia" w:ascii="宋体" w:hAnsi="宋体"/>
                <w:color w:val="333333"/>
                <w:kern w:val="0"/>
                <w:szCs w:val="21"/>
              </w:rPr>
              <w:t>系统办学规模不断壮大。我校于</w:t>
            </w:r>
            <w:r>
              <w:rPr>
                <w:rFonts w:ascii="宋体" w:hAnsi="宋体"/>
                <w:color w:val="333333"/>
                <w:kern w:val="0"/>
                <w:szCs w:val="21"/>
              </w:rPr>
              <w:t>3月和11月对3个新教学点进行了前期考察，并最终签订合作协议，为开放教育事业的发展增添了新生力量。</w:t>
            </w:r>
          </w:p>
          <w:p>
            <w:pPr>
              <w:ind w:firstLine="420" w:firstLineChars="200"/>
              <w:rPr>
                <w:rFonts w:ascii="宋体" w:hAnsi="宋体"/>
                <w:color w:val="333333"/>
                <w:kern w:val="0"/>
                <w:szCs w:val="21"/>
              </w:rPr>
            </w:pPr>
            <w:r>
              <w:rPr>
                <w:rFonts w:ascii="宋体" w:hAnsi="宋体"/>
                <w:color w:val="333333"/>
                <w:kern w:val="0"/>
                <w:szCs w:val="21"/>
              </w:rPr>
              <w:t>2</w:t>
            </w:r>
            <w:r>
              <w:rPr>
                <w:rFonts w:hint="eastAsia" w:ascii="宋体" w:hAnsi="宋体"/>
                <w:color w:val="333333"/>
                <w:kern w:val="0"/>
                <w:szCs w:val="21"/>
              </w:rPr>
              <w:t>、规范办学行为，规范教师教学行为和学生学习行为。</w:t>
            </w:r>
          </w:p>
          <w:p>
            <w:pPr>
              <w:ind w:firstLine="420" w:firstLineChars="200"/>
              <w:rPr>
                <w:rFonts w:ascii="宋体" w:hAnsi="宋体"/>
                <w:color w:val="333333"/>
                <w:kern w:val="0"/>
                <w:szCs w:val="21"/>
              </w:rPr>
            </w:pPr>
            <w:r>
              <w:rPr>
                <w:rFonts w:hint="eastAsia" w:ascii="宋体" w:hAnsi="宋体"/>
                <w:color w:val="333333"/>
                <w:kern w:val="0"/>
                <w:szCs w:val="21"/>
              </w:rPr>
              <w:t>本年度新生学籍注册和建档</w:t>
            </w:r>
            <w:r>
              <w:rPr>
                <w:rFonts w:ascii="宋体" w:hAnsi="宋体"/>
                <w:color w:val="333333"/>
                <w:kern w:val="0"/>
                <w:szCs w:val="21"/>
              </w:rPr>
              <w:t>3472</w:t>
            </w:r>
            <w:r>
              <w:rPr>
                <w:rFonts w:hint="eastAsia" w:ascii="宋体" w:hAnsi="宋体"/>
                <w:color w:val="333333"/>
                <w:kern w:val="0"/>
                <w:szCs w:val="21"/>
              </w:rPr>
              <w:t>人，在职籍学生课程注册</w:t>
            </w:r>
            <w:r>
              <w:rPr>
                <w:rFonts w:ascii="宋体" w:hAnsi="宋体"/>
                <w:color w:val="333333"/>
                <w:kern w:val="0"/>
                <w:szCs w:val="21"/>
              </w:rPr>
              <w:t>10258</w:t>
            </w:r>
            <w:r>
              <w:rPr>
                <w:rFonts w:hint="eastAsia" w:ascii="宋体" w:hAnsi="宋体"/>
                <w:color w:val="333333"/>
                <w:kern w:val="0"/>
                <w:szCs w:val="21"/>
              </w:rPr>
              <w:t>人，组织在籍学生考试考核</w:t>
            </w:r>
            <w:r>
              <w:rPr>
                <w:rFonts w:ascii="宋体" w:hAnsi="宋体"/>
                <w:color w:val="333333"/>
                <w:kern w:val="0"/>
                <w:szCs w:val="21"/>
              </w:rPr>
              <w:t>77956</w:t>
            </w:r>
            <w:r>
              <w:rPr>
                <w:rFonts w:hint="eastAsia" w:ascii="宋体" w:hAnsi="宋体"/>
                <w:color w:val="333333"/>
                <w:kern w:val="0"/>
                <w:szCs w:val="21"/>
              </w:rPr>
              <w:t>人次。</w:t>
            </w:r>
          </w:p>
          <w:p>
            <w:pPr>
              <w:ind w:firstLine="420" w:firstLineChars="200"/>
              <w:rPr>
                <w:rFonts w:ascii="宋体" w:hAnsi="宋体"/>
                <w:color w:val="333333"/>
                <w:kern w:val="0"/>
                <w:szCs w:val="21"/>
              </w:rPr>
            </w:pPr>
            <w:r>
              <w:rPr>
                <w:rFonts w:ascii="宋体" w:hAnsi="宋体"/>
                <w:color w:val="333333"/>
                <w:kern w:val="0"/>
                <w:szCs w:val="21"/>
              </w:rPr>
              <w:t>落实思政教学。思想政治教育是一项重要战略任务。思政教研室，制定并完善了《湘潭广播电视大学关于进一步加强和改进新时代思想政治教育工作的实施方案》和《党政领导班子成员讲授思政理论课方案及安排》、以及《湘潭广播电视大学思想政治理论课社会实践教学方案》等，从制度上规范了思政课程和课程思政的运行，确保学校的思想政治教育工作落到实处。</w:t>
            </w:r>
          </w:p>
          <w:p>
            <w:pPr>
              <w:ind w:firstLine="420" w:firstLineChars="200"/>
              <w:rPr>
                <w:rFonts w:ascii="宋体" w:hAnsi="宋体"/>
                <w:color w:val="333333"/>
                <w:kern w:val="0"/>
                <w:szCs w:val="21"/>
              </w:rPr>
            </w:pPr>
            <w:r>
              <w:rPr>
                <w:rFonts w:ascii="宋体" w:hAnsi="宋体"/>
                <w:color w:val="333333"/>
                <w:kern w:val="0"/>
                <w:szCs w:val="21"/>
              </w:rPr>
              <w:t>落实线上线下教学。教学工作是学校的中心工作，学院从实际出发，以人为本，由易到难、由点到面、分类实施、灵活多样，实现管理常规化，支持服务全程化，教学手段多样化，管理考核环节化。采用基于网络的混合教学管理模式，以线上空间教学为主，线下实践教学为辅，实现自主化学习。依托实践教学基地和专业学习社团将线下课堂搬到实践基地、田间地头、农家小院，将行业专家请进课堂和基地为学生答疑解惑，真正实现了教学管理规范化、教学模式立体化、教学内容实用化、支持服务全程化和学生管理人性化的目标。</w:t>
            </w:r>
          </w:p>
          <w:p>
            <w:pPr>
              <w:ind w:firstLine="420" w:firstLineChars="200"/>
              <w:rPr>
                <w:rFonts w:ascii="宋体" w:hAnsi="宋体"/>
                <w:color w:val="333333"/>
                <w:kern w:val="0"/>
                <w:szCs w:val="21"/>
              </w:rPr>
            </w:pPr>
            <w:r>
              <w:rPr>
                <w:rFonts w:ascii="宋体" w:hAnsi="宋体"/>
                <w:color w:val="333333"/>
                <w:kern w:val="0"/>
                <w:szCs w:val="21"/>
              </w:rPr>
              <w:t>落实实践教学。全年共收集28个专业毕业学员基本信息625个。给每个学员分配毕业论文指导教师，制定毕业论文实施方案56份。将经过审核符合指导资格的毕业论文指导教师基本信息，编制在毕业论文实施方案当中。同时将毕业论文实施方案发送给毕业班班主任，由班主任发送给学员。再将毕业论文实施方案一一发送给各位指导教师。</w:t>
            </w:r>
            <w:r>
              <w:rPr>
                <w:rFonts w:hint="eastAsia" w:ascii="宋体" w:hAnsi="宋体"/>
                <w:color w:val="333333"/>
                <w:kern w:val="0"/>
                <w:szCs w:val="21"/>
              </w:rPr>
              <w:t>全年共计安排了</w:t>
            </w:r>
            <w:r>
              <w:rPr>
                <w:rFonts w:ascii="宋体" w:hAnsi="宋体"/>
                <w:color w:val="333333"/>
                <w:kern w:val="0"/>
                <w:szCs w:val="21"/>
              </w:rPr>
              <w:t>25场论文集体指导课，基本覆盖全部专业。对于写作周期长难度大的土木工程专业，特地安排在假期开展论文写作指导，本学期该专业全部提交论文学员都一次性通过。</w:t>
            </w:r>
            <w:r>
              <w:rPr>
                <w:rFonts w:hint="eastAsia" w:ascii="宋体" w:hAnsi="宋体"/>
                <w:color w:val="333333"/>
                <w:kern w:val="0"/>
                <w:szCs w:val="21"/>
              </w:rPr>
              <w:t>论文写作期间，按任务周期提醒指导教师和班主任毕业论文平台启闭时间，要求加强指导，做好指导记录。给每一位论文指导教师的论文指导赋予指导权限。通知每一位论文指导教师初审审核权限和初审对象。</w:t>
            </w:r>
          </w:p>
          <w:p>
            <w:pPr>
              <w:ind w:firstLine="420" w:firstLineChars="200"/>
              <w:rPr>
                <w:rFonts w:ascii="宋体" w:hAnsi="宋体"/>
                <w:color w:val="333333"/>
                <w:kern w:val="0"/>
                <w:szCs w:val="21"/>
              </w:rPr>
            </w:pPr>
            <w:r>
              <w:rPr>
                <w:rFonts w:hint="eastAsia" w:ascii="宋体" w:hAnsi="宋体"/>
                <w:color w:val="333333"/>
                <w:kern w:val="0"/>
                <w:szCs w:val="21"/>
              </w:rPr>
              <w:t>教学科研硕果累累。开放教育学院组织</w:t>
            </w:r>
            <w:r>
              <w:rPr>
                <w:rFonts w:ascii="宋体" w:hAnsi="宋体"/>
                <w:color w:val="333333"/>
                <w:kern w:val="0"/>
                <w:szCs w:val="21"/>
              </w:rPr>
              <w:t>16名骨干教师参加国开思想政治理论课骨干教师研修班并全部结业；组织中青年教师参加国家开放大学思想政治教育系列主题讲座2场，并取得了较好成效；组织骨干教师参加各项课程思政比赛，通过比赛促进教师教学能力，将“三全育人”落到实处。其中，胡艳红老师加入国家开放大学“社区护理学（本）”教学团队，团队负责的“社区护理学（本）”入选教育部课程思政示范课程；黄唯哲、杨敏两位老师荣获国家开放大学政法类专业课程思政说课比赛三等奖；王青</w:t>
            </w:r>
            <w:r>
              <w:rPr>
                <w:rFonts w:hint="eastAsia" w:ascii="宋体" w:hAnsi="宋体"/>
                <w:color w:val="333333"/>
                <w:kern w:val="0"/>
                <w:szCs w:val="21"/>
              </w:rPr>
              <w:t>老师</w:t>
            </w:r>
            <w:r>
              <w:rPr>
                <w:rFonts w:ascii="宋体" w:hAnsi="宋体"/>
                <w:color w:val="333333"/>
                <w:kern w:val="0"/>
                <w:szCs w:val="21"/>
              </w:rPr>
              <w:t>荣获湖南开放大学经管类专业课程思政教学二等奖；张菊云、黄唯哲两位老师荣获湖南</w:t>
            </w:r>
            <w:r>
              <w:rPr>
                <w:rFonts w:hint="eastAsia" w:ascii="宋体" w:hAnsi="宋体"/>
                <w:color w:val="333333"/>
                <w:kern w:val="0"/>
                <w:szCs w:val="21"/>
              </w:rPr>
              <w:t>开放大学经管类专业课程思政教学二等奖。积极组织学员参加相关专业技能竞赛，加强学员实践能力，在比中学、在学中干，真正起到了以竞赛促学习、以活动促学习的作用。在湖南开放大学学生会计技能竞赛中，我校学员伍超荣获会计技能竞赛三等奖，黄唯哲老师荣获优秀指导教师；在中国“互联网</w:t>
            </w:r>
            <w:r>
              <w:rPr>
                <w:rFonts w:ascii="宋体" w:hAnsi="宋体"/>
                <w:color w:val="333333"/>
                <w:kern w:val="0"/>
                <w:szCs w:val="21"/>
              </w:rPr>
              <w:t>+”大学生创新创业大赛，我校学员创建的项目获得省校二等奖；在护理病例评选活动中，我校学子荣获国家一等奖1名、二等奖2名、三等奖1名,5位指导老师获评优秀指导老师。</w:t>
            </w:r>
            <w:r>
              <w:rPr>
                <w:rFonts w:hint="eastAsia" w:ascii="宋体" w:hAnsi="宋体"/>
                <w:color w:val="333333"/>
                <w:kern w:val="0"/>
                <w:szCs w:val="21"/>
              </w:rPr>
              <w:t>教务科研处积极组织教师参加</w:t>
            </w:r>
            <w:r>
              <w:rPr>
                <w:rFonts w:ascii="宋体" w:hAnsi="宋体"/>
                <w:color w:val="333333"/>
                <w:kern w:val="0"/>
                <w:szCs w:val="21"/>
              </w:rPr>
              <w:t>2021年各级科研征文、课题研究和教育教学创新改革活动。</w:t>
            </w:r>
            <w:r>
              <w:rPr>
                <w:rFonts w:hint="eastAsia" w:ascii="宋体" w:hAnsi="宋体"/>
                <w:color w:val="333333"/>
                <w:kern w:val="0"/>
                <w:szCs w:val="21"/>
              </w:rPr>
              <w:t>全年</w:t>
            </w:r>
            <w:r>
              <w:rPr>
                <w:rFonts w:ascii="宋体" w:hAnsi="宋体"/>
                <w:color w:val="333333"/>
                <w:kern w:val="0"/>
                <w:szCs w:val="21"/>
              </w:rPr>
              <w:t>累计获得市级优秀论文一等奖3篇，二等奖2篇，三等奖3篇，省级优秀论文一等奖3篇，二等奖4篇，三等奖4篇；学校结题省级课题1项，截止目前在研课题7项，公开刊物发表论文4篇。学校科研工作得到了上级组织的肯定，在2020年度市科协目标管理考核中获评优秀高校科协。</w:t>
            </w:r>
          </w:p>
          <w:p>
            <w:pPr>
              <w:ind w:firstLine="420" w:firstLineChars="200"/>
              <w:rPr>
                <w:rFonts w:ascii="宋体" w:hAnsi="宋体"/>
                <w:color w:val="333333"/>
                <w:kern w:val="0"/>
                <w:szCs w:val="21"/>
              </w:rPr>
            </w:pPr>
            <w:r>
              <w:rPr>
                <w:rFonts w:hint="eastAsia" w:ascii="宋体" w:hAnsi="宋体"/>
                <w:color w:val="333333"/>
                <w:kern w:val="0"/>
                <w:szCs w:val="21"/>
              </w:rPr>
              <w:t>强化师德师风建设。今年是师德师风建设年，我校</w:t>
            </w:r>
            <w:r>
              <w:rPr>
                <w:rFonts w:ascii="宋体" w:hAnsi="宋体"/>
                <w:color w:val="333333"/>
                <w:kern w:val="0"/>
                <w:szCs w:val="21"/>
              </w:rPr>
              <w:t>5月组织全校教职工签订了“廉洁从教承诺书”</w:t>
            </w:r>
            <w:r>
              <w:rPr>
                <w:rFonts w:hint="eastAsia" w:ascii="宋体" w:hAnsi="宋体"/>
                <w:color w:val="333333"/>
                <w:kern w:val="0"/>
                <w:szCs w:val="21"/>
              </w:rPr>
              <w:t>，</w:t>
            </w:r>
            <w:r>
              <w:rPr>
                <w:rFonts w:ascii="宋体" w:hAnsi="宋体"/>
                <w:color w:val="333333"/>
                <w:kern w:val="0"/>
                <w:szCs w:val="21"/>
              </w:rPr>
              <w:t>6月</w:t>
            </w:r>
            <w:r>
              <w:rPr>
                <w:rFonts w:hint="eastAsia" w:ascii="宋体" w:hAnsi="宋体"/>
                <w:color w:val="333333"/>
                <w:kern w:val="0"/>
                <w:szCs w:val="21"/>
              </w:rPr>
              <w:t>组织</w:t>
            </w:r>
            <w:r>
              <w:rPr>
                <w:rFonts w:ascii="宋体" w:hAnsi="宋体"/>
                <w:color w:val="333333"/>
                <w:kern w:val="0"/>
                <w:szCs w:val="21"/>
              </w:rPr>
              <w:t>召开教师大会，全面学习法规不碰“红线”</w:t>
            </w:r>
            <w:r>
              <w:rPr>
                <w:rFonts w:hint="eastAsia" w:ascii="宋体" w:hAnsi="宋体"/>
                <w:color w:val="333333"/>
                <w:kern w:val="0"/>
                <w:szCs w:val="21"/>
              </w:rPr>
              <w:t>并</w:t>
            </w:r>
            <w:r>
              <w:rPr>
                <w:rFonts w:ascii="宋体" w:hAnsi="宋体"/>
                <w:color w:val="333333"/>
                <w:kern w:val="0"/>
                <w:szCs w:val="21"/>
              </w:rPr>
              <w:t>进行了庄严宣誓。9月，组织全校教职工召开了学习贯彻习近平总书记给全国高校黄大年式教师团队代表重要回信精神专题会。10月，组织召开了全校警示教育大会，深入学习</w:t>
            </w:r>
            <w:r>
              <w:rPr>
                <w:rFonts w:hint="eastAsia" w:ascii="宋体" w:hAnsi="宋体"/>
                <w:color w:val="333333"/>
                <w:kern w:val="0"/>
                <w:szCs w:val="21"/>
              </w:rPr>
              <w:t>了相关文件</w:t>
            </w:r>
            <w:r>
              <w:rPr>
                <w:rFonts w:ascii="宋体" w:hAnsi="宋体"/>
                <w:color w:val="333333"/>
                <w:kern w:val="0"/>
                <w:szCs w:val="21"/>
              </w:rPr>
              <w:t>，观看了警示教育片《贪欲之害》，教育引导全体教职工时刻绷紧纪律作风之弦，守住行为底线，持续深化以案为鉴、以案明纪、以案促改教育效果。会后，全体教职工还认真撰写了学习心得。</w:t>
            </w:r>
            <w:r>
              <w:rPr>
                <w:rFonts w:hint="eastAsia" w:ascii="宋体" w:hAnsi="宋体"/>
                <w:color w:val="333333"/>
                <w:kern w:val="0"/>
                <w:szCs w:val="21"/>
              </w:rPr>
              <w:t>学</w:t>
            </w:r>
            <w:r>
              <w:rPr>
                <w:rFonts w:ascii="宋体" w:hAnsi="宋体"/>
                <w:color w:val="333333"/>
                <w:kern w:val="0"/>
                <w:szCs w:val="21"/>
              </w:rPr>
              <w:t>校</w:t>
            </w:r>
            <w:r>
              <w:rPr>
                <w:rFonts w:hint="eastAsia" w:ascii="宋体" w:hAnsi="宋体"/>
                <w:color w:val="333333"/>
                <w:kern w:val="0"/>
                <w:szCs w:val="21"/>
              </w:rPr>
              <w:t>还</w:t>
            </w:r>
            <w:r>
              <w:rPr>
                <w:rFonts w:ascii="宋体" w:hAnsi="宋体"/>
                <w:color w:val="333333"/>
                <w:kern w:val="0"/>
                <w:szCs w:val="21"/>
              </w:rPr>
              <w:t>向每名教职工发放《湘潭市师德师风教育读本》，要求大家认真</w:t>
            </w:r>
            <w:r>
              <w:rPr>
                <w:rFonts w:hint="eastAsia" w:ascii="宋体" w:hAnsi="宋体"/>
                <w:color w:val="333333"/>
                <w:kern w:val="0"/>
                <w:szCs w:val="21"/>
              </w:rPr>
              <w:t>学习</w:t>
            </w:r>
            <w:r>
              <w:rPr>
                <w:rFonts w:ascii="宋体" w:hAnsi="宋体"/>
                <w:color w:val="333333"/>
                <w:kern w:val="0"/>
                <w:szCs w:val="21"/>
              </w:rPr>
              <w:t>。</w:t>
            </w:r>
          </w:p>
          <w:p>
            <w:pPr>
              <w:ind w:firstLine="420" w:firstLineChars="200"/>
              <w:rPr>
                <w:rFonts w:ascii="宋体" w:hAnsi="宋体"/>
                <w:color w:val="333333"/>
                <w:kern w:val="0"/>
                <w:szCs w:val="21"/>
              </w:rPr>
            </w:pPr>
            <w:r>
              <w:rPr>
                <w:rFonts w:hint="eastAsia" w:ascii="宋体" w:hAnsi="宋体"/>
                <w:color w:val="333333"/>
                <w:kern w:val="0"/>
                <w:szCs w:val="21"/>
              </w:rPr>
              <w:t>3、拓展非学历教育培训，确保继续教育培训考试有序开展，打造继续教育品牌效应。</w:t>
            </w:r>
          </w:p>
          <w:p>
            <w:pPr>
              <w:ind w:firstLine="420" w:firstLineChars="200"/>
              <w:rPr>
                <w:rFonts w:ascii="宋体" w:hAnsi="宋体"/>
                <w:color w:val="333333"/>
                <w:kern w:val="0"/>
                <w:szCs w:val="21"/>
              </w:rPr>
            </w:pPr>
            <w:r>
              <w:rPr>
                <w:rFonts w:hint="eastAsia" w:ascii="宋体" w:hAnsi="宋体"/>
                <w:color w:val="333333"/>
                <w:kern w:val="0"/>
                <w:szCs w:val="21"/>
              </w:rPr>
              <w:t>继续教育学院按照“职责分明、团结协作、优质高效”的要求，通过抓项目、抓特色、抓服务、抓质量，以精细的管理、优质的服务，得到了社会各界的高度评价和充分肯定，打造了继续教育品牌，树立了非学历教育培训的良好信誉，扩大了湘潭开放大学的社会影响，取得了较好的经济效益和社会效益，纯收入比去年增加了一百多万元。精心组织了各类培训和考试项目等工作。一是组织了全市事业单位工作人员培训等</w:t>
            </w:r>
            <w:r>
              <w:rPr>
                <w:rFonts w:ascii="宋体" w:hAnsi="宋体"/>
                <w:color w:val="333333"/>
                <w:kern w:val="0"/>
                <w:szCs w:val="21"/>
              </w:rPr>
              <w:t>10个培训项目，共计2万人次参加。二是组织了全国会计专业技术初级中级高级资格考试等9</w:t>
            </w:r>
            <w:r>
              <w:rPr>
                <w:rFonts w:hint="eastAsia" w:ascii="宋体" w:hAnsi="宋体"/>
                <w:color w:val="333333"/>
                <w:kern w:val="0"/>
                <w:szCs w:val="21"/>
              </w:rPr>
              <w:t>个考试项目，共计</w:t>
            </w:r>
            <w:r>
              <w:rPr>
                <w:rFonts w:ascii="宋体" w:hAnsi="宋体"/>
                <w:color w:val="333333"/>
                <w:kern w:val="0"/>
                <w:szCs w:val="21"/>
              </w:rPr>
              <w:t>1.5万人次参加。三是组织了湘潭市职业院校教师教学技能竞赛和湘潭市初中毕业会考阅卷工作，得到了市教育局、教科院领导的一致好评</w:t>
            </w:r>
            <w:r>
              <w:rPr>
                <w:rFonts w:hint="eastAsia" w:ascii="宋体" w:hAnsi="宋体"/>
                <w:color w:val="333333"/>
                <w:kern w:val="0"/>
                <w:szCs w:val="21"/>
              </w:rPr>
              <w:t>。</w:t>
            </w:r>
          </w:p>
          <w:p>
            <w:pPr>
              <w:ind w:firstLine="420" w:firstLineChars="200"/>
              <w:rPr>
                <w:rFonts w:ascii="宋体" w:hAnsi="宋体"/>
                <w:color w:val="333333"/>
                <w:kern w:val="0"/>
                <w:szCs w:val="21"/>
              </w:rPr>
            </w:pPr>
            <w:r>
              <w:rPr>
                <w:rFonts w:hint="eastAsia" w:ascii="宋体" w:hAnsi="宋体"/>
                <w:color w:val="333333"/>
                <w:kern w:val="0"/>
                <w:szCs w:val="21"/>
              </w:rPr>
              <w:t>4、创新社区教育模式，做好乐学社区平台的建设与维护工作及终身教育活动开展。</w:t>
            </w:r>
          </w:p>
          <w:p>
            <w:pPr>
              <w:ind w:firstLine="420" w:firstLineChars="200"/>
              <w:rPr>
                <w:rFonts w:ascii="宋体" w:hAnsi="宋体"/>
                <w:color w:val="333333"/>
                <w:kern w:val="0"/>
                <w:szCs w:val="21"/>
              </w:rPr>
            </w:pPr>
            <w:r>
              <w:rPr>
                <w:rFonts w:hint="eastAsia" w:ascii="宋体" w:hAnsi="宋体"/>
                <w:color w:val="333333"/>
                <w:kern w:val="0"/>
                <w:szCs w:val="21"/>
              </w:rPr>
              <w:t>我市的全民终身学习活动克服疫情的不利影响，也取得了喜人的成绩。全年新挂牌</w:t>
            </w:r>
            <w:r>
              <w:rPr>
                <w:rFonts w:ascii="宋体" w:hAnsi="宋体"/>
                <w:color w:val="333333"/>
                <w:kern w:val="0"/>
                <w:szCs w:val="21"/>
              </w:rPr>
              <w:t>2所老年开放大学和1所社区学校。先后组织召开了2021年全市社区教育、老年教育工作会议和老年人智能技术应用课程进社区工作视频会议；同时，我校还与雨湖区（岳塘区）老年开放大学、建设路社区学院、湘乡市社区学院、湘潭县云龙社区学校签订《合作办学协议书》，进一步规范了办学行为。在2021年全省全民终身学习各项评选活动中，我市有9人次（团队）获奖，获奖数居全省第4位。我们在全省率先制定了《湘潭市社区学院（学校）、老年开放大学年终考核评分细则》</w:t>
            </w:r>
            <w:r>
              <w:rPr>
                <w:rFonts w:hint="eastAsia" w:ascii="宋体" w:hAnsi="宋体"/>
                <w:color w:val="333333"/>
                <w:kern w:val="0"/>
                <w:szCs w:val="21"/>
              </w:rPr>
              <w:t>，对</w:t>
            </w:r>
            <w:r>
              <w:rPr>
                <w:rFonts w:ascii="宋体" w:hAnsi="宋体"/>
                <w:color w:val="333333"/>
                <w:kern w:val="0"/>
                <w:szCs w:val="21"/>
              </w:rPr>
              <w:t>5所社区学院（学校）、老年开放大学年采取了“四不两直”方式的检查；同时，对4所单位（除湘乡市社区学院）进行了年终考核，收到了良好效果。湘潭市岳塘区建设路社区学院成功创建为“2021年湖南省老年教育学习体验基地”。雨湖区楠竹山镇爱国社区撰写的《多举措，聚合力，让老年教育之花盛开》案例和岳塘区下摄司街道运河社区撰写的《寓教于乐，以学促为，老年教育之花盛开》案例，成功入选由湖南省终身教育指导服务中心编辑的《湖南省老年教育学习体验基地工作交流》一书，我市老年教育成果得到了很好的推广。</w:t>
            </w:r>
          </w:p>
          <w:p>
            <w:pPr>
              <w:ind w:firstLine="420" w:firstLineChars="200"/>
              <w:rPr>
                <w:rFonts w:ascii="宋体" w:hAnsi="宋体"/>
                <w:color w:val="333333"/>
                <w:kern w:val="0"/>
                <w:szCs w:val="21"/>
              </w:rPr>
            </w:pPr>
            <w:r>
              <w:rPr>
                <w:rFonts w:hint="eastAsia" w:ascii="宋体" w:hAnsi="宋体"/>
                <w:color w:val="333333"/>
                <w:kern w:val="0"/>
                <w:szCs w:val="21"/>
              </w:rPr>
              <w:t>5、加强干部网络教育,为建设学习型湖南、探索贡献更多、更实用的湘潭经验。</w:t>
            </w:r>
          </w:p>
          <w:p>
            <w:pPr>
              <w:ind w:firstLine="420" w:firstLineChars="200"/>
              <w:rPr>
                <w:rFonts w:ascii="宋体" w:hAnsi="宋体"/>
                <w:color w:val="333333"/>
                <w:kern w:val="0"/>
                <w:szCs w:val="21"/>
              </w:rPr>
            </w:pPr>
            <w:r>
              <w:rPr>
                <w:rFonts w:hint="eastAsia" w:ascii="宋体" w:hAnsi="宋体"/>
                <w:color w:val="333333"/>
                <w:kern w:val="0"/>
                <w:szCs w:val="21"/>
              </w:rPr>
              <w:t>今年我校干部网络教育工作有7个方面的特色：一是破常规，结合新时代基层干部主题培训调训重点学员千人；二是高标准，圆满完成了全市新提任领导干部党的理论、基本知识测试；三是严要求，全力以赴完成省干部网院专题班培训；四是高质量，联合市党员教育中心打造五门红色教育精品课程；五是扣主题，开展乡村振兴和干部能力提升集中面授专题培训；六是多渠道，优化平台功能提升软硬件建设，满足个性学习需求；七是全覆盖，科学开展督学调研，为上层决策提供科学依据。</w:t>
            </w:r>
          </w:p>
          <w:p>
            <w:pPr>
              <w:ind w:firstLine="420" w:firstLineChars="200"/>
              <w:rPr>
                <w:rFonts w:ascii="宋体" w:hAnsi="宋体"/>
                <w:color w:val="333333"/>
                <w:kern w:val="0"/>
                <w:szCs w:val="21"/>
              </w:rPr>
            </w:pPr>
            <w:r>
              <w:rPr>
                <w:rFonts w:hint="eastAsia" w:ascii="宋体" w:hAnsi="宋体"/>
                <w:color w:val="333333"/>
                <w:kern w:val="0"/>
                <w:szCs w:val="21"/>
              </w:rPr>
              <w:t>6、保证我校教育教学正常运行，全年无任何安全事故。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trPr>
        <w:tc>
          <w:tcPr>
            <w:tcW w:w="1384"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存在的问题分析及改进措施</w:t>
            </w: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存在的问题</w:t>
            </w:r>
          </w:p>
        </w:tc>
        <w:tc>
          <w:tcPr>
            <w:tcW w:w="5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tLeast"/>
              <w:jc w:val="left"/>
              <w:rPr>
                <w:rFonts w:ascii="宋体" w:hAnsi="宋体"/>
                <w:color w:val="333333"/>
                <w:kern w:val="0"/>
                <w:szCs w:val="21"/>
              </w:rPr>
            </w:pPr>
            <w:r>
              <w:rPr>
                <w:rFonts w:hint="eastAsia" w:ascii="宋体" w:hAnsi="宋体"/>
                <w:color w:val="333333"/>
                <w:kern w:val="0"/>
                <w:szCs w:val="21"/>
              </w:rPr>
              <w:t>1、招生形势依然严峻。经过这些年成人教育的迅速发展以及近年来普通高校快速扩招后,对以在职人员为主要服务对象的湘潭开放大学冲击较大，全省大部分的开放大学招生情况都不容乐观, 特别是今年疫情继续蔓延，招生工作更是雪上加霜，我校正积极推进学历教育转型升级。</w:t>
            </w:r>
          </w:p>
          <w:p>
            <w:pPr>
              <w:widowControl/>
              <w:spacing w:line="360" w:lineRule="atLeast"/>
              <w:jc w:val="left"/>
              <w:rPr>
                <w:rFonts w:eastAsia="微软雅黑"/>
                <w:color w:val="333333"/>
                <w:kern w:val="0"/>
                <w:szCs w:val="21"/>
              </w:rPr>
            </w:pPr>
            <w:r>
              <w:rPr>
                <w:rFonts w:hint="eastAsia" w:ascii="宋体" w:hAnsi="宋体"/>
                <w:color w:val="333333"/>
                <w:kern w:val="0"/>
                <w:szCs w:val="21"/>
              </w:rPr>
              <w:t>2、社区教育政策仍不明朗,非学历教育仍处探索阶段。有关社区教育发展的政策尚未出台,我市社区教育体制、机制也没有健全,非学历教育仍处探索阶段。</w:t>
            </w:r>
          </w:p>
          <w:p>
            <w:pPr>
              <w:widowControl/>
              <w:spacing w:line="360" w:lineRule="atLeast"/>
              <w:jc w:val="left"/>
              <w:rPr>
                <w:rFonts w:eastAsia="微软雅黑"/>
                <w:color w:val="333333"/>
                <w:kern w:val="0"/>
                <w:szCs w:val="21"/>
              </w:rPr>
            </w:pPr>
            <w:r>
              <w:rPr>
                <w:rFonts w:hint="eastAsia" w:ascii="宋体" w:hAnsi="宋体"/>
                <w:color w:val="333333"/>
                <w:kern w:val="0"/>
                <w:szCs w:val="21"/>
              </w:rPr>
              <w:t>3、公用经费财政预算资金不足，由业务性专项和非税收入弥补公用经费不足。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15" w:hRule="atLeast"/>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eastAsia="微软雅黑"/>
                <w:color w:val="333333"/>
                <w:kern w:val="0"/>
                <w:szCs w:val="21"/>
              </w:rPr>
            </w:pP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改进措施</w:t>
            </w:r>
          </w:p>
        </w:tc>
        <w:tc>
          <w:tcPr>
            <w:tcW w:w="5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tLeast"/>
              <w:jc w:val="left"/>
              <w:rPr>
                <w:rFonts w:ascii="宋体" w:hAnsi="宋体"/>
                <w:color w:val="333333"/>
                <w:kern w:val="0"/>
                <w:szCs w:val="21"/>
              </w:rPr>
            </w:pPr>
            <w:r>
              <w:rPr>
                <w:rFonts w:ascii="宋体" w:hAnsi="宋体"/>
                <w:color w:val="333333"/>
                <w:kern w:val="0"/>
                <w:szCs w:val="21"/>
              </w:rPr>
              <w:t>1</w:t>
            </w:r>
            <w:r>
              <w:rPr>
                <w:rFonts w:hint="eastAsia" w:ascii="宋体" w:hAnsi="宋体"/>
                <w:color w:val="333333"/>
                <w:kern w:val="0"/>
                <w:szCs w:val="21"/>
              </w:rPr>
              <w:t>、在招生工作中，在新形势、新挑战下要创新工作思路和工作方法，扩大学校招生宣传的力度，努力稳定我校招生规模。</w:t>
            </w:r>
          </w:p>
          <w:p>
            <w:pPr>
              <w:widowControl/>
              <w:spacing w:line="360" w:lineRule="atLeast"/>
              <w:jc w:val="left"/>
              <w:rPr>
                <w:rFonts w:ascii="宋体" w:hAnsi="宋体"/>
                <w:color w:val="333333"/>
                <w:kern w:val="0"/>
                <w:szCs w:val="21"/>
              </w:rPr>
            </w:pPr>
            <w:r>
              <w:rPr>
                <w:rFonts w:hint="eastAsia" w:ascii="宋体" w:hAnsi="宋体"/>
                <w:color w:val="333333"/>
                <w:kern w:val="0"/>
                <w:szCs w:val="21"/>
              </w:rPr>
              <w:t>2、要进一步提高我校教育教学质量，打造精品课程、建设特色思政教育。</w:t>
            </w:r>
          </w:p>
          <w:p>
            <w:pPr>
              <w:widowControl/>
              <w:spacing w:line="360" w:lineRule="atLeast"/>
              <w:jc w:val="left"/>
              <w:rPr>
                <w:rFonts w:ascii="宋体" w:hAnsi="宋体"/>
                <w:color w:val="333333"/>
                <w:kern w:val="0"/>
                <w:szCs w:val="21"/>
              </w:rPr>
            </w:pPr>
            <w:r>
              <w:rPr>
                <w:rFonts w:hint="eastAsia" w:ascii="宋体" w:hAnsi="宋体"/>
                <w:color w:val="333333"/>
                <w:kern w:val="0"/>
                <w:szCs w:val="21"/>
              </w:rPr>
              <w:t>3、进一步做好做精网络直播课、网络录课，拓宽移动学习平台功能和网络平台使用效率。</w:t>
            </w:r>
          </w:p>
          <w:p>
            <w:pPr>
              <w:widowControl/>
              <w:spacing w:line="360" w:lineRule="atLeast"/>
              <w:jc w:val="left"/>
              <w:rPr>
                <w:rFonts w:ascii="宋体" w:hAnsi="宋体"/>
                <w:color w:val="333333"/>
                <w:kern w:val="0"/>
                <w:szCs w:val="21"/>
              </w:rPr>
            </w:pPr>
            <w:r>
              <w:rPr>
                <w:rFonts w:hint="eastAsia" w:ascii="宋体" w:hAnsi="宋体"/>
                <w:color w:val="333333"/>
                <w:kern w:val="0"/>
                <w:szCs w:val="21"/>
              </w:rPr>
              <w:t>4、要进一步强化措施，规范管理，使学校职能运转高效、保障服务到位。</w:t>
            </w:r>
          </w:p>
          <w:p>
            <w:pPr>
              <w:widowControl/>
              <w:spacing w:line="360" w:lineRule="atLeast"/>
              <w:rPr>
                <w:rFonts w:ascii="宋体" w:hAnsi="宋体"/>
                <w:color w:val="333333"/>
                <w:kern w:val="0"/>
                <w:szCs w:val="21"/>
              </w:rPr>
            </w:pPr>
            <w:r>
              <w:rPr>
                <w:rFonts w:hint="eastAsia" w:ascii="宋体" w:hAnsi="宋体"/>
                <w:color w:val="333333"/>
                <w:kern w:val="0"/>
                <w:szCs w:val="21"/>
              </w:rPr>
              <w:t>5、资金安排和年初预算审核时，结合实际，分类研究，科学测算，合理安排，统一支出标准，有效保障单位基本工作的顺利开展，防止公用经费的不足。</w:t>
            </w:r>
          </w:p>
          <w:p>
            <w:pPr>
              <w:widowControl/>
              <w:spacing w:line="360" w:lineRule="atLeast"/>
              <w:jc w:val="left"/>
              <w:rPr>
                <w:rFonts w:ascii="宋体" w:hAnsi="宋体"/>
                <w:color w:val="333333"/>
                <w:kern w:val="0"/>
                <w:szCs w:val="21"/>
              </w:rPr>
            </w:pPr>
            <w:r>
              <w:rPr>
                <w:rFonts w:hint="eastAsia" w:ascii="宋体" w:hAnsi="宋体"/>
                <w:color w:val="333333"/>
                <w:kern w:val="0"/>
                <w:szCs w:val="21"/>
              </w:rPr>
              <w:t>6、严格按照《会计法》、《事业单位会计制度》、《事业单位财务规则》等规定执行财务核算，并结合实际情况，完整、准确地披露相关信息，尽可能地做到决算与预算相衔接。</w:t>
            </w:r>
          </w:p>
          <w:p>
            <w:pPr>
              <w:widowControl/>
              <w:spacing w:line="360" w:lineRule="atLeast"/>
              <w:jc w:val="left"/>
              <w:rPr>
                <w:rFonts w:ascii="宋体" w:hAnsi="宋体"/>
                <w:color w:val="333333"/>
                <w:kern w:val="0"/>
                <w:szCs w:val="21"/>
              </w:rPr>
            </w:pPr>
            <w:r>
              <w:rPr>
                <w:rFonts w:hint="eastAsia" w:ascii="宋体" w:hAnsi="宋体"/>
                <w:color w:val="333333"/>
                <w:kern w:val="0"/>
                <w:szCs w:val="21"/>
              </w:rPr>
              <w:t>7、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56" w:hRule="atLeast"/>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eastAsia="微软雅黑"/>
                <w:color w:val="333333"/>
                <w:kern w:val="0"/>
                <w:szCs w:val="21"/>
              </w:rPr>
            </w:pPr>
          </w:p>
        </w:tc>
        <w:tc>
          <w:tcPr>
            <w:tcW w:w="19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jc w:val="center"/>
              <w:rPr>
                <w:rFonts w:eastAsia="微软雅黑"/>
                <w:color w:val="333333"/>
                <w:kern w:val="0"/>
                <w:szCs w:val="21"/>
              </w:rPr>
            </w:pPr>
            <w:r>
              <w:rPr>
                <w:rFonts w:hint="eastAsia" w:ascii="宋体" w:hAnsi="宋体"/>
                <w:color w:val="333333"/>
                <w:kern w:val="0"/>
                <w:szCs w:val="21"/>
              </w:rPr>
              <w:t>其他需要说明问题</w:t>
            </w:r>
          </w:p>
        </w:tc>
        <w:tc>
          <w:tcPr>
            <w:tcW w:w="56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76" w:lineRule="atLeast"/>
              <w:ind w:right="880"/>
              <w:jc w:val="center"/>
              <w:rPr>
                <w:rFonts w:eastAsia="微软雅黑"/>
                <w:color w:val="333333"/>
                <w:kern w:val="0"/>
                <w:szCs w:val="21"/>
              </w:rPr>
            </w:pPr>
            <w:r>
              <w:rPr>
                <w:rFonts w:hint="eastAsia" w:ascii="宋体" w:hAnsi="宋体"/>
                <w:color w:val="333333"/>
                <w:kern w:val="0"/>
                <w:szCs w:val="21"/>
              </w:rPr>
              <w:t>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kZDhkNWI4NTlmZTBkNjQ0YjNiN2QyY2QxZjY5ODcifQ=="/>
  </w:docVars>
  <w:rsids>
    <w:rsidRoot w:val="004F56F9"/>
    <w:rsid w:val="00003A1A"/>
    <w:rsid w:val="0016684F"/>
    <w:rsid w:val="001726B9"/>
    <w:rsid w:val="0017328B"/>
    <w:rsid w:val="001A2D76"/>
    <w:rsid w:val="001C4A41"/>
    <w:rsid w:val="001E7BB3"/>
    <w:rsid w:val="00352492"/>
    <w:rsid w:val="004F56F9"/>
    <w:rsid w:val="00562475"/>
    <w:rsid w:val="005D3CFB"/>
    <w:rsid w:val="005E1FED"/>
    <w:rsid w:val="005E7B9D"/>
    <w:rsid w:val="006B5292"/>
    <w:rsid w:val="00804023"/>
    <w:rsid w:val="00876D5A"/>
    <w:rsid w:val="008902D2"/>
    <w:rsid w:val="00904082"/>
    <w:rsid w:val="00A43424"/>
    <w:rsid w:val="00AC769E"/>
    <w:rsid w:val="00AF5992"/>
    <w:rsid w:val="00B22D29"/>
    <w:rsid w:val="00B37FDD"/>
    <w:rsid w:val="00C57B40"/>
    <w:rsid w:val="00D346F4"/>
    <w:rsid w:val="00D57EE5"/>
    <w:rsid w:val="00D8426D"/>
    <w:rsid w:val="00DC3F1D"/>
    <w:rsid w:val="00E2637E"/>
    <w:rsid w:val="00E3633B"/>
    <w:rsid w:val="00FF4557"/>
    <w:rsid w:val="0F250895"/>
    <w:rsid w:val="0F661726"/>
    <w:rsid w:val="0F8E5D83"/>
    <w:rsid w:val="2A366A88"/>
    <w:rsid w:val="554A0612"/>
    <w:rsid w:val="73CA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4972</Words>
  <Characters>5198</Characters>
  <Lines>37</Lines>
  <Paragraphs>10</Paragraphs>
  <TotalTime>364</TotalTime>
  <ScaleCrop>false</ScaleCrop>
  <LinksUpToDate>false</LinksUpToDate>
  <CharactersWithSpaces>5215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2022-05-19T03:14:00Z</dcterms:created>
  <dc:creator>lenovo</dc:creator>
  <cp:lastModifiedBy>欣怡李</cp:lastModifiedBy>
  <cp:lastPrinted>2022-05-20T06:15:00Z</cp:lastPrinted>
  <dcterms:modified xsi:type="dcterms:W3CDTF">2023-08-22T09:35:43Z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78625524C4F547DC9B36E7302896EBF0_12</vt:lpwstr>
  </property>
</Properties>
</file>