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2" w:afterAutospacing="0"/>
        <w:jc w:val="center"/>
      </w:pPr>
      <w:bookmarkStart w:id="0" w:name="_GoBack"/>
      <w:bookmarkEnd w:id="0"/>
      <w:r>
        <w:rPr>
          <w:rStyle w:val="5"/>
          <w:rFonts w:ascii="宋体" w:hAnsi="宋体" w:eastAsia="宋体" w:cs="宋体"/>
          <w:color w:val="000000"/>
          <w:sz w:val="48"/>
          <w:szCs w:val="48"/>
        </w:rPr>
        <w:t>湘潭开放大学2023年部门预算公开说明</w:t>
      </w:r>
      <w:r>
        <w:rPr>
          <w:color w:val="000000"/>
        </w:rPr>
        <w:t xml:space="preserve"> </w:t>
      </w:r>
    </w:p>
    <w:p>
      <w:pPr>
        <w:spacing w:before="0" w:beforeAutospacing="0" w:after="2" w:afterAutospacing="0"/>
        <w:jc w:val="center"/>
      </w:pPr>
      <w:r>
        <w:rPr>
          <w:rFonts w:ascii="宋体" w:hAnsi="宋体" w:eastAsia="宋体" w:cs="宋体"/>
          <w:color w:val="000000"/>
          <w:sz w:val="32"/>
          <w:szCs w:val="32"/>
        </w:rPr>
        <w:t> </w:t>
      </w:r>
      <w:r>
        <w:rPr>
          <w:color w:val="000000"/>
        </w:rPr>
        <w:t xml:space="preserve"> </w:t>
      </w:r>
    </w:p>
    <w:p>
      <w:pPr>
        <w:spacing w:before="0" w:beforeAutospacing="0" w:after="2" w:afterAutospacing="0"/>
        <w:jc w:val="center"/>
      </w:pPr>
      <w:r>
        <w:rPr>
          <w:rStyle w:val="5"/>
          <w:rFonts w:ascii="宋体" w:hAnsi="宋体" w:eastAsia="宋体" w:cs="宋体"/>
          <w:color w:val="000000"/>
          <w:sz w:val="36"/>
          <w:szCs w:val="36"/>
        </w:rPr>
        <w:t>目 录</w:t>
      </w:r>
      <w:r>
        <w:rPr>
          <w:color w:val="000000"/>
        </w:rPr>
        <w:t xml:space="preserve"> </w:t>
      </w:r>
    </w:p>
    <w:p>
      <w:pPr>
        <w:spacing w:before="0" w:beforeAutospacing="0" w:after="2" w:afterAutospacing="0"/>
        <w:ind w:left="0" w:firstLine="643"/>
      </w:pPr>
      <w:r>
        <w:rPr>
          <w:rFonts w:ascii="宋体" w:hAnsi="宋体" w:eastAsia="宋体" w:cs="宋体"/>
          <w:b/>
          <w:bCs/>
          <w:color w:val="000000"/>
          <w:sz w:val="32"/>
          <w:szCs w:val="32"/>
        </w:rPr>
        <w:t>第一部分 2023年部门预算说明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一、部门基本概况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二、部门预算单位构成</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三、部门收支总体情况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四、一般公共预算拨款支出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五、政府性基金预算支出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六、其他重要事项的情况说明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七、名词解释</w:t>
      </w:r>
      <w:r>
        <w:rPr>
          <w:color w:val="000000"/>
        </w:rPr>
        <w:t xml:space="preserve"> </w:t>
      </w:r>
    </w:p>
    <w:p>
      <w:pPr>
        <w:spacing w:before="0" w:beforeAutospacing="0" w:after="2" w:afterAutospacing="0"/>
        <w:ind w:left="0" w:firstLine="643"/>
      </w:pPr>
      <w:r>
        <w:rPr>
          <w:rFonts w:ascii="宋体" w:hAnsi="宋体" w:eastAsia="宋体" w:cs="宋体"/>
          <w:b/>
          <w:bCs/>
          <w:color w:val="000000"/>
          <w:sz w:val="32"/>
          <w:szCs w:val="32"/>
        </w:rPr>
        <w:t>第二部分</w:t>
      </w:r>
      <w:r>
        <w:rPr>
          <w:b/>
          <w:bCs/>
          <w:color w:val="000000"/>
        </w:rPr>
        <w:t xml:space="preserve"> </w:t>
      </w:r>
      <w:r>
        <w:rPr>
          <w:rFonts w:ascii="宋体" w:hAnsi="宋体" w:eastAsia="宋体" w:cs="宋体"/>
          <w:b/>
          <w:bCs/>
          <w:color w:val="000000"/>
          <w:sz w:val="32"/>
          <w:szCs w:val="32"/>
        </w:rPr>
        <w:t>2023年部门预算表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1、收支总表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2、收入总表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3、支出总表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4、支出预算分类汇总表（按政府预算经济分类）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5、支出预算分类汇总表（按部门预算经济分类）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6、财政拨款收支总表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7、一般公共预算支出表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8、一般公共预算基本支出表--人员经费(工资福利支出)(按政府预算经济分类)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9、一般公共预算基本支出表--人员经费(工资福利支出)(按部门预算经济分类)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10、一般公共预算基本支出表--人员经费(对个人和家庭的补助)(按政府预算经济分类)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11、一般公共预算基本支出表--人员经费(对个人和家庭的补助)（按部门预算经济分类）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12、一般公共预算基本支出表--公用经费(商品和服务支出)（按政府预算经济分类）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13、一般公共预算基本支出表--公用经费(商品和服务支出)(按部门预算经济分类)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14、一般公共预算“三公”经费支出表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15、政府性基金预算支出表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16、政府性基金预算支出分类汇总表（按政府预算经济分类）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17、政府性基金预算支出分类汇总表（按部门预算经济分类）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18、国有资本经营预算表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19、财政专户管理资金预算支出表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20、专项资金预算汇总表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21、其他项目支出绩效目标表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22、部门整体支出绩效目标表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23、政府采购</w:t>
      </w:r>
      <w:r>
        <w:rPr>
          <w:color w:val="000000"/>
        </w:rPr>
        <w:t xml:space="preserve"> </w:t>
      </w:r>
    </w:p>
    <w:p>
      <w:pPr>
        <w:spacing w:before="0" w:beforeAutospacing="0" w:after="2" w:afterAutospacing="0"/>
        <w:ind w:left="0" w:firstLine="643"/>
      </w:pPr>
      <w:r>
        <w:rPr>
          <w:rStyle w:val="5"/>
          <w:rFonts w:ascii="宋体" w:hAnsi="宋体" w:eastAsia="宋体" w:cs="宋体"/>
          <w:color w:val="000000"/>
          <w:sz w:val="32"/>
          <w:szCs w:val="32"/>
        </w:rPr>
        <w:t>注：以上部门预算报表中，空表表示本部门无相关收支情况。</w:t>
      </w:r>
      <w:r>
        <w:rPr>
          <w:color w:val="000000"/>
        </w:rPr>
        <w:t xml:space="preserve"> </w:t>
      </w:r>
    </w:p>
    <w:p>
      <w:pPr>
        <w:pStyle w:val="2"/>
        <w:keepNext w:val="0"/>
        <w:keepLines w:val="0"/>
        <w:widowControl/>
        <w:suppressLineNumbers w:val="0"/>
        <w:spacing w:before="0" w:beforeAutospacing="0" w:after="2" w:afterAutospacing="0"/>
      </w:pPr>
    </w:p>
    <w:p>
      <w:pPr>
        <w:spacing w:before="0" w:beforeAutospacing="0" w:after="2" w:afterAutospacing="0"/>
      </w:pPr>
      <w:r>
        <w:rPr>
          <w:rFonts w:ascii="宋体" w:hAnsi="宋体" w:eastAsia="宋体" w:cs="宋体"/>
          <w:color w:val="000000"/>
          <w:sz w:val="32"/>
          <w:szCs w:val="32"/>
        </w:rPr>
        <w:t> </w:t>
      </w:r>
      <w:r>
        <w:rPr>
          <w:color w:val="000000"/>
        </w:rPr>
        <w:t xml:space="preserve"> </w:t>
      </w:r>
    </w:p>
    <w:p>
      <w:pPr>
        <w:spacing w:before="0" w:beforeAutospacing="0" w:after="2" w:afterAutospacing="0"/>
      </w:pPr>
    </w:p>
    <w:p>
      <w:pPr>
        <w:spacing w:before="0" w:beforeAutospacing="0" w:after="2" w:afterAutospacing="0"/>
        <w:jc w:val="center"/>
      </w:pPr>
      <w:r>
        <w:rPr>
          <w:rStyle w:val="5"/>
          <w:rFonts w:ascii="宋体" w:hAnsi="宋体" w:eastAsia="宋体" w:cs="宋体"/>
          <w:color w:val="000000"/>
          <w:sz w:val="40"/>
          <w:szCs w:val="40"/>
        </w:rPr>
        <w:t>第一部分 2023年部门预算说明</w:t>
      </w:r>
      <w:r>
        <w:rPr>
          <w:color w:val="000000"/>
        </w:rPr>
        <w:t xml:space="preserve"> </w:t>
      </w:r>
    </w:p>
    <w:p>
      <w:pPr>
        <w:spacing w:before="0" w:beforeAutospacing="0" w:after="2" w:afterAutospacing="0"/>
      </w:pPr>
      <w:r>
        <w:rPr>
          <w:rFonts w:ascii="宋体" w:hAnsi="宋体" w:eastAsia="宋体" w:cs="宋体"/>
          <w:b/>
          <w:bCs/>
          <w:color w:val="000000"/>
          <w:sz w:val="32"/>
          <w:szCs w:val="32"/>
        </w:rPr>
        <w:t> </w:t>
      </w:r>
      <w:r>
        <w:rPr>
          <w:color w:val="000000"/>
        </w:rPr>
        <w:t xml:space="preserve"> </w:t>
      </w:r>
    </w:p>
    <w:p>
      <w:pPr>
        <w:spacing w:before="0" w:beforeAutospacing="0" w:after="2" w:afterAutospacing="0"/>
        <w:ind w:left="0" w:firstLine="627"/>
      </w:pPr>
      <w:r>
        <w:rPr>
          <w:rStyle w:val="5"/>
          <w:rFonts w:ascii="宋体" w:hAnsi="宋体" w:eastAsia="宋体" w:cs="宋体"/>
          <w:color w:val="000000"/>
          <w:sz w:val="32"/>
          <w:szCs w:val="32"/>
        </w:rPr>
        <w:t>一、部门基本概况</w:t>
      </w:r>
      <w:r>
        <w:rPr>
          <w:color w:val="000000"/>
        </w:rPr>
        <w:t xml:space="preserve"> </w:t>
      </w:r>
    </w:p>
    <w:p>
      <w:pPr>
        <w:spacing w:before="0" w:beforeAutospacing="0" w:after="2" w:afterAutospacing="0"/>
        <w:ind w:left="0" w:firstLine="630"/>
      </w:pPr>
      <w:r>
        <w:rPr>
          <w:rFonts w:ascii="宋体" w:hAnsi="宋体" w:eastAsia="宋体" w:cs="宋体"/>
          <w:b/>
          <w:bCs/>
          <w:color w:val="000000"/>
          <w:sz w:val="32"/>
          <w:szCs w:val="32"/>
        </w:rPr>
        <w:t>（一）职能职责</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1、（一）职能职责。 湘潭开放大学（原湘潭广播电视大学）创办于1979年，由湘潭市人民政府主办，归口湘潭市教育局管理，是一所主要面向在职成人开展学历教育和非学历继续教育的开放大学，2021年12月23日正式更名为湘潭开放大学。</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b/>
          <w:bCs/>
          <w:color w:val="000000"/>
          <w:sz w:val="32"/>
          <w:szCs w:val="32"/>
        </w:rPr>
        <w:t>（二）机构设置</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湘潭开放大学内设机构包括：学校共有编制人数180人，实有在编人数62人，编外教师47人。内设机构15个，分别为：党政办公室、组织人事处、宣传统战部、教务科研处、 计划财务处、后勤保卫处、纪检监察室、工会、开放教育管理学院、开放教育应用学院、成人教育学院、继续教育学院、党员干部教育培训网络学院办公室、教育技术处、终身教育服务指导中心（湘潭社区大学）。目前学校各类教育办学总规模稳定在7.4万人左右（学历教育在校生人数1.2万人，非学历教育6.2万人），是全省开大系统办学规模最大的地市分校之一。</w:t>
      </w:r>
      <w:r>
        <w:rPr>
          <w:color w:val="000000"/>
        </w:rPr>
        <w:t xml:space="preserve"> </w:t>
      </w:r>
    </w:p>
    <w:p>
      <w:pPr>
        <w:spacing w:before="0" w:beforeAutospacing="0" w:after="2" w:afterAutospacing="0"/>
        <w:ind w:left="0" w:firstLine="627"/>
      </w:pPr>
      <w:r>
        <w:rPr>
          <w:rStyle w:val="5"/>
          <w:rFonts w:ascii="宋体" w:hAnsi="宋体" w:eastAsia="宋体" w:cs="宋体"/>
          <w:color w:val="000000"/>
          <w:sz w:val="32"/>
          <w:szCs w:val="32"/>
        </w:rPr>
        <w:t>二、部门预算单位构成</w:t>
      </w:r>
      <w:r>
        <w:rPr>
          <w:color w:val="000000"/>
        </w:rPr>
        <w:t xml:space="preserve"> </w:t>
      </w:r>
    </w:p>
    <w:p>
      <w:pPr>
        <w:spacing w:before="0" w:beforeAutospacing="0" w:after="2" w:afterAutospacing="0"/>
        <w:ind w:left="0" w:firstLine="627"/>
      </w:pPr>
      <w:r>
        <w:rPr>
          <w:rFonts w:ascii="宋体" w:hAnsi="宋体" w:eastAsia="宋体" w:cs="宋体"/>
          <w:color w:val="000000"/>
          <w:sz w:val="32"/>
          <w:szCs w:val="32"/>
        </w:rPr>
        <w:t>湘潭开放大学只有本级，没有其他预算单位，纳入编制范围的预算单位仅含湘潭开放大学。</w:t>
      </w:r>
      <w:r>
        <w:rPr>
          <w:color w:val="000000"/>
        </w:rPr>
        <w:t xml:space="preserve"> </w:t>
      </w:r>
    </w:p>
    <w:p>
      <w:pPr>
        <w:spacing w:before="0" w:beforeAutospacing="0" w:after="2" w:afterAutospacing="0"/>
        <w:ind w:left="0" w:firstLine="627"/>
      </w:pPr>
      <w:r>
        <w:rPr>
          <w:rStyle w:val="5"/>
          <w:rFonts w:ascii="宋体" w:hAnsi="宋体" w:eastAsia="宋体" w:cs="宋体"/>
          <w:color w:val="000000"/>
          <w:sz w:val="32"/>
          <w:szCs w:val="32"/>
        </w:rPr>
        <w:t>三、部门收支总体情况</w:t>
      </w:r>
      <w:r>
        <w:rPr>
          <w:color w:val="000000"/>
        </w:rPr>
        <w:t xml:space="preserve"> </w:t>
      </w:r>
    </w:p>
    <w:p>
      <w:pPr>
        <w:spacing w:before="0" w:beforeAutospacing="0" w:after="2" w:afterAutospacing="0"/>
        <w:ind w:left="0" w:firstLine="630"/>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2023年本部门收入预算3,602.73万元，其中：一般公共预算拨款1,382.73万元，（其中：纳入一般公共预算管理的非税收入拨款80万元），政府性基金预算拨款0万元，国有资本经营预算拨款0万元，财政专户管理资金2,220万元，其他收入0万元。收入较去年增加824.8万元，主要原因是学校事业收入和新进人员增加，收入相应增加。</w:t>
      </w:r>
      <w:r>
        <w:rPr>
          <w:color w:val="000000"/>
        </w:rPr>
        <w:t xml:space="preserve"> </w:t>
      </w:r>
    </w:p>
    <w:p>
      <w:pPr>
        <w:spacing w:before="0" w:beforeAutospacing="0" w:after="2" w:afterAutospacing="0"/>
        <w:ind w:left="0" w:firstLine="630"/>
      </w:pPr>
      <w:r>
        <w:rPr>
          <w:rFonts w:ascii="宋体" w:hAnsi="宋体" w:eastAsia="宋体" w:cs="宋体"/>
          <w:b/>
          <w:bCs/>
          <w:color w:val="000000"/>
          <w:sz w:val="32"/>
          <w:szCs w:val="32"/>
        </w:rPr>
        <w:t>（二）支出预算：</w:t>
      </w:r>
      <w:r>
        <w:rPr>
          <w:rFonts w:ascii="宋体" w:hAnsi="宋体" w:eastAsia="宋体" w:cs="宋体"/>
          <w:color w:val="000000"/>
          <w:sz w:val="32"/>
          <w:szCs w:val="32"/>
        </w:rPr>
        <w:t>2023年本部门支出预算3,602.73万元，其中：教育支出3,602.73万元。支出较去年增加824.8万元，主要原因是事业支出和新进人员增加，支出相应增加。</w:t>
      </w:r>
      <w:r>
        <w:rPr>
          <w:color w:val="000000"/>
        </w:rPr>
        <w:t xml:space="preserve"> </w:t>
      </w:r>
    </w:p>
    <w:p>
      <w:pPr>
        <w:spacing w:before="0" w:beforeAutospacing="0" w:after="2" w:afterAutospacing="0"/>
        <w:ind w:left="0" w:firstLine="660"/>
      </w:pPr>
      <w:r>
        <w:rPr>
          <w:rStyle w:val="5"/>
          <w:rFonts w:ascii="宋体" w:hAnsi="宋体" w:eastAsia="宋体" w:cs="宋体"/>
          <w:color w:val="000000"/>
          <w:sz w:val="32"/>
          <w:szCs w:val="32"/>
        </w:rPr>
        <w:t>四、一般公共预算拨款支出</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2023年本部门一般公共预算拨款支出预算1,382.73万元，其中：教育支出1,382.73万元，占100%。具体安排情况如下：</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（一）基本支出：</w:t>
      </w:r>
      <w:r>
        <w:rPr>
          <w:rFonts w:ascii="宋体" w:hAnsi="宋体" w:eastAsia="宋体" w:cs="宋体"/>
          <w:color w:val="000000"/>
          <w:sz w:val="32"/>
          <w:szCs w:val="32"/>
        </w:rPr>
        <w:t>2023年本部门基本支出预算1,018.73万元，主要是为保障部门正常运转、完成日常工作任务而发生的各项支出，包括用于基本工资、津贴补贴等人员经费以及办公费、印刷费、水电费、办公设备购置等公用经费。</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（二）项目支出：</w:t>
      </w:r>
      <w:r>
        <w:rPr>
          <w:rFonts w:ascii="宋体" w:hAnsi="宋体" w:eastAsia="宋体" w:cs="宋体"/>
          <w:color w:val="000000"/>
          <w:sz w:val="32"/>
          <w:szCs w:val="32"/>
        </w:rPr>
        <w:t>2023年本部门项目支出预算364万元，主要是部门为完成特定行政工作任务或事业发展目标而发生的支出，包括有关事业发展专项、专项业务费、基本建设支出等，其中：广播电视学校支出364万元，主要用于学历教育和非学历培训等方面。</w:t>
      </w:r>
      <w:r>
        <w:rPr>
          <w:color w:val="000000"/>
        </w:rPr>
        <w:t xml:space="preserve"> </w:t>
      </w:r>
    </w:p>
    <w:p>
      <w:pPr>
        <w:spacing w:before="0" w:beforeAutospacing="0" w:after="2" w:afterAutospacing="0"/>
        <w:ind w:left="0" w:firstLine="660"/>
      </w:pPr>
      <w:r>
        <w:rPr>
          <w:rStyle w:val="5"/>
          <w:rFonts w:ascii="宋体" w:hAnsi="宋体" w:eastAsia="宋体" w:cs="宋体"/>
          <w:color w:val="000000"/>
          <w:sz w:val="32"/>
          <w:szCs w:val="32"/>
        </w:rPr>
        <w:t>五、政府性基金预算支出</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shd w:val="clear" w:fill="FFFFFF"/>
        </w:rPr>
        <w:t>本部门无政府性基金安排的支出。</w:t>
      </w:r>
      <w:r>
        <w:rPr>
          <w:color w:val="000000"/>
        </w:rPr>
        <w:t xml:space="preserve"> </w:t>
      </w:r>
    </w:p>
    <w:p>
      <w:pPr>
        <w:spacing w:before="0" w:beforeAutospacing="0" w:after="2" w:afterAutospacing="0"/>
        <w:ind w:left="0" w:firstLine="660"/>
      </w:pPr>
      <w:r>
        <w:rPr>
          <w:rStyle w:val="5"/>
          <w:rFonts w:ascii="宋体" w:hAnsi="宋体" w:eastAsia="宋体" w:cs="宋体"/>
          <w:color w:val="000000"/>
          <w:sz w:val="32"/>
          <w:szCs w:val="32"/>
        </w:rPr>
        <w:t>六、其他重要事项的情况说明</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（一）机关运行经费：</w:t>
      </w:r>
      <w:r>
        <w:rPr>
          <w:rFonts w:hint="eastAsia" w:ascii="宋体" w:hAnsi="宋体" w:eastAsia="宋体" w:cs="宋体"/>
          <w:color w:val="000000"/>
          <w:sz w:val="32"/>
          <w:szCs w:val="32"/>
        </w:rPr>
        <w:t>2023年本部门未纳入机关运行经费统计范围，无机关运行经费。</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（二）“三公”经费预算：</w:t>
      </w:r>
      <w:r>
        <w:rPr>
          <w:rFonts w:ascii="宋体" w:hAnsi="宋体" w:eastAsia="宋体" w:cs="宋体"/>
          <w:color w:val="000000"/>
          <w:sz w:val="32"/>
          <w:szCs w:val="32"/>
        </w:rPr>
        <w:t>2023年本部门“三公”经费预算数为0万元，其中，公务接待费0万元，公务用车购置及运行费0万元（其中，公务用车购置费0万元，公务用车运行费0万元），因公出国（境）费0万元。2023年“三公”经费预算较2022年持平。</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（三）一般性支出情况：</w:t>
      </w:r>
      <w:r>
        <w:rPr>
          <w:rFonts w:ascii="宋体" w:hAnsi="宋体" w:eastAsia="宋体" w:cs="宋体"/>
          <w:color w:val="000000"/>
          <w:sz w:val="32"/>
          <w:szCs w:val="32"/>
        </w:rPr>
        <w:t>2023年本部门会议费预算0万元，拟召开0会议，人数0人；培训费预算0万元，本单位培训费预算支出在业务专项中开展；主要是湘潭市党员干部培训和各类教师、社会项目培训等。</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（四）政府采购情况：</w:t>
      </w:r>
      <w:r>
        <w:rPr>
          <w:rFonts w:ascii="宋体" w:hAnsi="宋体" w:eastAsia="宋体" w:cs="宋体"/>
          <w:color w:val="000000"/>
          <w:sz w:val="32"/>
          <w:szCs w:val="32"/>
        </w:rPr>
        <w:t>2023年本部门政府采购预算总额930万元，其中，货物类采购预算79万元；工程类采购预算651万元；服务类采购预算80万元。</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（五）国有资产占用使用及新增资产配置情况：</w:t>
      </w:r>
      <w:r>
        <w:rPr>
          <w:rFonts w:ascii="宋体" w:hAnsi="宋体" w:eastAsia="宋体" w:cs="宋体"/>
          <w:color w:val="000000"/>
          <w:sz w:val="32"/>
          <w:szCs w:val="32"/>
        </w:rPr>
        <w:t>截至2022年12月底，本部门共有公务用车1辆，其中，机要通信用车0辆，应急保障用车0辆，执法执勤用车0辆，专业技术用车0辆，特种专业技术用车0辆，业务用车0辆，其他按照规定配备的公务用车1辆；单位价值50万元以上通用设备1台，单位价值100万元以上专用设备0台。2023年拟新增配置公务用车0辆，其中，机要通信用车0辆，应急保障用车0辆，执法执勤用车0辆，特种专业技术用车0辆，业务用车0辆，其他按照规定配备的公务用车0辆；新增配备单位价值50万元以上通用设备0台，单位价值100万元以上专用设备0台。</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（六）预算绩效目标说明：</w:t>
      </w:r>
      <w:r>
        <w:rPr>
          <w:rFonts w:ascii="宋体" w:hAnsi="宋体" w:eastAsia="宋体" w:cs="宋体"/>
          <w:color w:val="000000"/>
          <w:sz w:val="32"/>
          <w:szCs w:val="32"/>
        </w:rPr>
        <w:t>本部门所有支出实行绩效目标管理。纳入2023年部门整体支出绩效目标的金额为3,602.73万元，其中，基本支出1,018.73万元，项目支出2,584万元，具体绩效目标详见报表。</w:t>
      </w:r>
      <w:r>
        <w:rPr>
          <w:color w:val="000000"/>
        </w:rPr>
        <w:t xml:space="preserve"> </w:t>
      </w:r>
    </w:p>
    <w:p>
      <w:pPr>
        <w:spacing w:before="0" w:beforeAutospacing="0" w:after="2" w:afterAutospacing="0"/>
        <w:ind w:left="0" w:firstLine="660"/>
      </w:pPr>
      <w:r>
        <w:rPr>
          <w:rStyle w:val="5"/>
          <w:rFonts w:ascii="宋体" w:hAnsi="宋体" w:eastAsia="宋体" w:cs="宋体"/>
          <w:color w:val="000000"/>
          <w:sz w:val="32"/>
          <w:szCs w:val="32"/>
        </w:rPr>
        <w:t>七、名词解释</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务费等支出。</w:t>
      </w:r>
      <w:r>
        <w:rPr>
          <w:color w:val="000000"/>
        </w:rPr>
        <w:t xml:space="preserve"> </w:t>
      </w:r>
    </w:p>
    <w:p>
      <w:pPr>
        <w:spacing w:before="0" w:beforeAutospacing="0" w:after="2" w:afterAutospacing="0"/>
        <w:ind w:left="0" w:firstLine="660"/>
      </w:pPr>
    </w:p>
    <w:p>
      <w:pPr>
        <w:spacing w:before="0" w:beforeAutospacing="0" w:after="2" w:afterAutospacing="0"/>
        <w:ind w:left="0" w:firstLine="660"/>
      </w:pPr>
    </w:p>
    <w:p>
      <w:pPr>
        <w:spacing w:before="0" w:beforeAutospacing="0" w:after="2" w:afterAutospacing="0"/>
        <w:jc w:val="center"/>
      </w:pPr>
      <w:r>
        <w:rPr>
          <w:rStyle w:val="5"/>
          <w:rFonts w:ascii="宋体" w:hAnsi="宋体" w:eastAsia="宋体" w:cs="宋体"/>
          <w:color w:val="000000"/>
          <w:sz w:val="40"/>
          <w:szCs w:val="40"/>
        </w:rPr>
        <w:t>第二部分 2023年部门预算表</w:t>
      </w:r>
      <w:r>
        <w:rPr>
          <w:color w:val="000000"/>
        </w:rPr>
        <w:t xml:space="preserve"> </w:t>
      </w:r>
    </w:p>
    <w:p>
      <w:pPr>
        <w:spacing w:before="0" w:beforeAutospacing="0" w:after="2" w:afterAutospacing="0"/>
        <w:jc w:val="center"/>
      </w:pPr>
      <w:r>
        <w:rPr>
          <w:rFonts w:ascii="宋体" w:hAnsi="宋体" w:eastAsia="宋体" w:cs="宋体"/>
          <w:sz w:val="36"/>
          <w:szCs w:val="36"/>
        </w:rPr>
        <w:fldChar w:fldCharType="begin"/>
      </w:r>
      <w:r>
        <w:rPr>
          <w:rFonts w:ascii="宋体" w:hAnsi="宋体" w:eastAsia="宋体" w:cs="宋体"/>
          <w:sz w:val="36"/>
          <w:szCs w:val="36"/>
        </w:rPr>
        <w:instrText xml:space="preserve"> HYPERLINK "http://222.243.160.156:9000/portal/home/downloadAttachment?attachGUID=3feafdfbc21d415e961db450d97546af" \t "_blank" </w:instrText>
      </w:r>
      <w:r>
        <w:rPr>
          <w:rFonts w:ascii="宋体" w:hAnsi="宋体" w:eastAsia="宋体" w:cs="宋体"/>
          <w:sz w:val="36"/>
          <w:szCs w:val="36"/>
        </w:rPr>
        <w:fldChar w:fldCharType="separate"/>
      </w:r>
      <w:r>
        <w:rPr>
          <w:rStyle w:val="6"/>
          <w:rFonts w:ascii="宋体" w:hAnsi="宋体" w:eastAsia="宋体" w:cs="宋体"/>
          <w:sz w:val="36"/>
          <w:szCs w:val="36"/>
        </w:rPr>
        <w:t>2023年湘潭开放大学部门预算公开表.xlsx</w:t>
      </w:r>
      <w:r>
        <w:rPr>
          <w:rFonts w:ascii="宋体" w:hAnsi="宋体" w:eastAsia="宋体" w:cs="宋体"/>
          <w:sz w:val="36"/>
          <w:szCs w:val="36"/>
        </w:rPr>
        <w:fldChar w:fldCharType="end"/>
      </w:r>
      <w:r>
        <w:rPr>
          <w:rFonts w:ascii="宋体" w:hAnsi="宋体" w:eastAsia="宋体" w:cs="宋体"/>
          <w:color w:val="000000"/>
          <w:sz w:val="36"/>
          <w:szCs w:val="36"/>
        </w:rPr>
        <w:br w:type="textWrapping"/>
      </w:r>
      <w:r>
        <w:rPr>
          <w:rFonts w:ascii="宋体" w:hAnsi="宋体" w:eastAsia="宋体" w:cs="宋体"/>
          <w:sz w:val="36"/>
          <w:szCs w:val="36"/>
        </w:rPr>
        <w:fldChar w:fldCharType="begin"/>
      </w:r>
      <w:r>
        <w:rPr>
          <w:rFonts w:ascii="宋体" w:hAnsi="宋体" w:eastAsia="宋体" w:cs="宋体"/>
          <w:sz w:val="36"/>
          <w:szCs w:val="36"/>
        </w:rPr>
        <w:instrText xml:space="preserve"> HYPERLINK "http://222.243.160.156:9000/portal/home/downloadAttachment?attachGUID=df78cd50be134bcca07195c0c98dc932" \t "_blank" </w:instrText>
      </w:r>
      <w:r>
        <w:rPr>
          <w:rFonts w:ascii="宋体" w:hAnsi="宋体" w:eastAsia="宋体" w:cs="宋体"/>
          <w:sz w:val="36"/>
          <w:szCs w:val="36"/>
        </w:rPr>
        <w:fldChar w:fldCharType="separate"/>
      </w:r>
      <w:r>
        <w:rPr>
          <w:rStyle w:val="6"/>
          <w:rFonts w:ascii="宋体" w:hAnsi="宋体" w:eastAsia="宋体" w:cs="宋体"/>
          <w:sz w:val="36"/>
          <w:szCs w:val="36"/>
        </w:rPr>
        <w:t>2023年湘潭开放大学部门整体绩效目标表.xlsx</w:t>
      </w:r>
      <w:r>
        <w:rPr>
          <w:rFonts w:ascii="宋体" w:hAnsi="宋体" w:eastAsia="宋体" w:cs="宋体"/>
          <w:sz w:val="36"/>
          <w:szCs w:val="36"/>
        </w:rPr>
        <w:fldChar w:fldCharType="end"/>
      </w:r>
    </w:p>
    <w:p>
      <w:pPr>
        <w:rPr>
          <w:rFonts w:hint="eastAsia" w:eastAsiaTheme="minorEastAsia"/>
          <w:lang w:eastAsia="zh-CN"/>
        </w:rPr>
      </w:pPr>
    </w:p>
    <w:sectPr>
      <w:pgSz w:w="11906" w:h="16838"/>
      <w:pgMar w:top="1440" w:right="1633"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OGE3NDcyY2UxOTI1YjFjMWI4ODU3ZGUwMjQ0YzcifQ=="/>
  </w:docVars>
  <w:rsids>
    <w:rsidRoot w:val="00000000"/>
    <w:rsid w:val="53680065"/>
    <w:rsid w:val="5FE37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2598</Words>
  <Characters>2812</Characters>
  <Lines>0</Lines>
  <Paragraphs>0</Paragraphs>
  <TotalTime>1</TotalTime>
  <ScaleCrop>false</ScaleCrop>
  <LinksUpToDate>false</LinksUpToDate>
  <CharactersWithSpaces>2888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2023-09-12T02:52:43Z</dcterms:created>
  <dc:creator>lenovo</dc:creator>
  <cp:lastModifiedBy>lenovo</cp:lastModifiedBy>
  <dcterms:modified xsi:type="dcterms:W3CDTF">2023-09-12T02:54:34Z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8AD2C1FCC92241098C927E1A8FE44A82_12</vt:lpwstr>
  </property>
</Properties>
</file>